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216" w:type="dxa"/>
        <w:tblLook w:val="04A0" w:firstRow="1" w:lastRow="0" w:firstColumn="1" w:lastColumn="0" w:noHBand="0" w:noVBand="1"/>
      </w:tblPr>
      <w:tblGrid>
        <w:gridCol w:w="3402"/>
        <w:gridCol w:w="5670"/>
      </w:tblGrid>
      <w:tr w:rsidR="005A326D" w14:paraId="20ED8B49" w14:textId="77777777">
        <w:tc>
          <w:tcPr>
            <w:tcW w:w="3402" w:type="dxa"/>
          </w:tcPr>
          <w:p w14:paraId="7E0C25ED" w14:textId="77777777" w:rsidR="005A326D" w:rsidRDefault="00EE6D78">
            <w:pPr>
              <w:rPr>
                <w:b/>
                <w:lang w:val="it-IT"/>
              </w:rPr>
            </w:pPr>
            <w:r>
              <w:rPr>
                <w:b/>
                <w:lang w:val="it-IT"/>
              </w:rPr>
              <w:t xml:space="preserve">   HỘI ĐỒNG NHÂN DÂN</w:t>
            </w:r>
          </w:p>
          <w:p w14:paraId="3317E617" w14:textId="77777777" w:rsidR="005A326D" w:rsidRDefault="00EE6D78">
            <w:pPr>
              <w:jc w:val="center"/>
              <w:rPr>
                <w:b/>
                <w:lang w:val="it-IT"/>
              </w:rPr>
            </w:pPr>
            <w:r>
              <w:rPr>
                <w:b/>
                <w:lang w:val="it-IT"/>
              </w:rPr>
              <w:t>TỈNH THÁI NGUYÊN</w:t>
            </w:r>
          </w:p>
          <w:p w14:paraId="36E2D6E6" w14:textId="77777777" w:rsidR="005A326D" w:rsidRDefault="00EE6D78">
            <w:pPr>
              <w:tabs>
                <w:tab w:val="left" w:pos="1125"/>
              </w:tabs>
              <w:spacing w:before="240"/>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6EB62790" wp14:editId="5D18C223">
                      <wp:simplePos x="0" y="0"/>
                      <wp:positionH relativeFrom="column">
                        <wp:align>center</wp:align>
                      </wp:positionH>
                      <wp:positionV relativeFrom="paragraph">
                        <wp:posOffset>5715</wp:posOffset>
                      </wp:positionV>
                      <wp:extent cx="1007745" cy="0"/>
                      <wp:effectExtent l="0" t="0" r="0" b="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7" o:spid="_x0000_s1026" o:spt="20" style="position:absolute;left:0pt;margin-top:0.45pt;height:0pt;width:79.35pt;mso-position-horizontal:center;z-index:251659264;mso-width-relative:page;mso-height-relative:page;" filled="f" stroked="t" coordsize="21600,21600" o:gfxdata="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iNaujRAAAAAgEAAA8AAAAAAAAAAQAgAAAAIgAAAGRy&#10;cy9kb3ducmV2LnhtbFBLAQIUABQAAAAIAIdO4kDfnWhq0wEAAK0DAAAOAAAAAAAAAAEAIAAAACAB&#10;AABkcnMvZTJvRG9jLnhtbFBLBQYAAAAABgAGAFkBAABlBQAAAAA=&#10;">
                      <v:fill on="f" focussize="0,0"/>
                      <v:stroke color="#000000" joinstyle="round"/>
                      <v:imagedata o:title=""/>
                      <o:lock v:ext="edit" aspectratio="f"/>
                    </v:line>
                  </w:pict>
                </mc:Fallback>
              </mc:AlternateContent>
            </w:r>
            <w:r>
              <w:rPr>
                <w:sz w:val="26"/>
                <w:szCs w:val="26"/>
              </w:rPr>
              <w:t>Số:       /2026/NQ-HĐND</w:t>
            </w:r>
          </w:p>
        </w:tc>
        <w:tc>
          <w:tcPr>
            <w:tcW w:w="5670" w:type="dxa"/>
          </w:tcPr>
          <w:p w14:paraId="375B0787" w14:textId="77777777" w:rsidR="005A326D" w:rsidRDefault="00EE6D78">
            <w:pPr>
              <w:rPr>
                <w:b/>
              </w:rPr>
            </w:pPr>
            <w:r>
              <w:rPr>
                <w:b/>
              </w:rPr>
              <w:t xml:space="preserve">CỘNG HÒA XÃ HỘI CHỦ NGHĨA </w:t>
            </w:r>
            <w:r>
              <w:rPr>
                <w:b/>
                <w:bCs/>
              </w:rPr>
              <w:t>VIỆT NAM</w:t>
            </w:r>
          </w:p>
          <w:p w14:paraId="3A3C94F1" w14:textId="77777777" w:rsidR="005A326D" w:rsidRDefault="00EE6D78">
            <w:pPr>
              <w:jc w:val="center"/>
              <w:rPr>
                <w:b/>
              </w:rPr>
            </w:pPr>
            <w:r>
              <w:rPr>
                <w:b/>
              </w:rPr>
              <w:t>Độc lập - Tự do - Hạnh phúc</w:t>
            </w:r>
          </w:p>
          <w:p w14:paraId="412AC5A8" w14:textId="77777777" w:rsidR="005A326D" w:rsidRDefault="00EE6D78">
            <w:pPr>
              <w:spacing w:before="240"/>
              <w:jc w:val="center"/>
              <w:rPr>
                <w:i/>
                <w:sz w:val="26"/>
                <w:szCs w:val="26"/>
              </w:rPr>
            </w:pPr>
            <w:r>
              <w:rPr>
                <w:noProof/>
                <w:sz w:val="26"/>
                <w:szCs w:val="26"/>
              </w:rPr>
              <mc:AlternateContent>
                <mc:Choice Requires="wps">
                  <w:drawing>
                    <wp:anchor distT="0" distB="0" distL="114300" distR="114300" simplePos="0" relativeHeight="251660288" behindDoc="0" locked="0" layoutInCell="1" allowOverlap="1" wp14:anchorId="19DC9840" wp14:editId="3EC9996E">
                      <wp:simplePos x="0" y="0"/>
                      <wp:positionH relativeFrom="column">
                        <wp:posOffset>796290</wp:posOffset>
                      </wp:positionH>
                      <wp:positionV relativeFrom="paragraph">
                        <wp:posOffset>4445</wp:posOffset>
                      </wp:positionV>
                      <wp:extent cx="1865630" cy="14605"/>
                      <wp:effectExtent l="0" t="0" r="20955" b="23495"/>
                      <wp:wrapNone/>
                      <wp:docPr id="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5376" cy="14631"/>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8" o:spid="_x0000_s1026" o:spt="20" style="position:absolute;left:0pt;flip:y;margin-left:62.7pt;margin-top:0.35pt;height:1.15pt;width:146.9pt;z-index:251660288;mso-width-relative:page;mso-height-relative:page;" filled="f" stroked="t" coordsize="21600,21600" o:gfxdata="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7q097NQAAAAGAQAADwAAAAAA&#10;AAABACAAAAAiAAAAZHJzL2Rvd25yZXYueG1sUEsBAhQAFAAAAAgAh07iQFTiFDzeAQAAuwMAAA4A&#10;AAAAAAAAAQAgAAAAIwEAAGRycy9lMm9Eb2MueG1sUEsFBgAAAAAGAAYAWQEAAHMFAAAAAA==&#10;">
                      <v:fill on="f" focussize="0,0"/>
                      <v:stroke color="#000000" joinstyle="round"/>
                      <v:imagedata o:title=""/>
                      <o:lock v:ext="edit" aspectratio="f"/>
                    </v:line>
                  </w:pict>
                </mc:Fallback>
              </mc:AlternateContent>
            </w:r>
            <w:r>
              <w:rPr>
                <w:i/>
                <w:sz w:val="26"/>
                <w:szCs w:val="26"/>
              </w:rPr>
              <w:t>Thái Nguyên, ngày     tháng     năm 2026</w:t>
            </w:r>
          </w:p>
        </w:tc>
      </w:tr>
    </w:tbl>
    <w:p w14:paraId="54052D69" w14:textId="77777777" w:rsidR="005A326D" w:rsidRDefault="00EE6D78">
      <w:pPr>
        <w:jc w:val="center"/>
        <w:rPr>
          <w:b/>
          <w:bCs/>
        </w:rPr>
      </w:pPr>
      <w:r>
        <w:rPr>
          <w:b/>
          <w:bCs/>
          <w:noProof/>
          <w14:ligatures w14:val="standardContextual"/>
        </w:rPr>
        <mc:AlternateContent>
          <mc:Choice Requires="wps">
            <w:drawing>
              <wp:anchor distT="0" distB="0" distL="114300" distR="114300" simplePos="0" relativeHeight="251662336" behindDoc="0" locked="0" layoutInCell="1" allowOverlap="1" wp14:anchorId="570FE40E" wp14:editId="17ACD7C9">
                <wp:simplePos x="0" y="0"/>
                <wp:positionH relativeFrom="column">
                  <wp:posOffset>605155</wp:posOffset>
                </wp:positionH>
                <wp:positionV relativeFrom="paragraph">
                  <wp:posOffset>76200</wp:posOffset>
                </wp:positionV>
                <wp:extent cx="1033780" cy="270510"/>
                <wp:effectExtent l="0" t="0" r="14605" b="15875"/>
                <wp:wrapNone/>
                <wp:docPr id="1411422852" name="Text Box 4"/>
                <wp:cNvGraphicFramePr/>
                <a:graphic xmlns:a="http://schemas.openxmlformats.org/drawingml/2006/main">
                  <a:graphicData uri="http://schemas.microsoft.com/office/word/2010/wordprocessingShape">
                    <wps:wsp>
                      <wps:cNvSpPr txBox="1"/>
                      <wps:spPr>
                        <a:xfrm>
                          <a:off x="0" y="0"/>
                          <a:ext cx="1033669" cy="270344"/>
                        </a:xfrm>
                        <a:prstGeom prst="rect">
                          <a:avLst/>
                        </a:prstGeom>
                        <a:solidFill>
                          <a:schemeClr val="lt1"/>
                        </a:solidFill>
                        <a:ln w="6350">
                          <a:solidFill>
                            <a:prstClr val="black"/>
                          </a:solidFill>
                        </a:ln>
                      </wps:spPr>
                      <wps:txbx>
                        <w:txbxContent>
                          <w:p w14:paraId="73C83223" w14:textId="0D0F9435" w:rsidR="005A326D" w:rsidRDefault="00EE6D78">
                            <w:pPr>
                              <w:jc w:val="center"/>
                              <w:rPr>
                                <w:b/>
                                <w:bCs/>
                              </w:rPr>
                            </w:pPr>
                            <w:r>
                              <w:rPr>
                                <w:b/>
                                <w:bCs/>
                              </w:rP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70FE40E" id="_x0000_t202" coordsize="21600,21600" o:spt="202" path="m,l,21600r21600,l21600,xe">
                <v:stroke joinstyle="miter"/>
                <v:path gradientshapeok="t" o:connecttype="rect"/>
              </v:shapetype>
              <v:shape id="Text Box 4" o:spid="_x0000_s1026" type="#_x0000_t202" style="position:absolute;left:0;text-align:left;margin-left:47.65pt;margin-top:6pt;width:81.4pt;height:21.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" fillcolor="white [3201]" strokeweight=".5pt">
                <v:textbox>
                  <w:txbxContent>
                    <w:p w14:paraId="73C83223" w14:textId="0D0F9435" w:rsidR="005A326D" w:rsidRDefault="00EE6D78">
                      <w:pPr>
                        <w:jc w:val="center"/>
                        <w:rPr>
                          <w:b/>
                          <w:bCs/>
                        </w:rPr>
                      </w:pPr>
                      <w:r>
                        <w:rPr>
                          <w:b/>
                          <w:bCs/>
                        </w:rPr>
                        <w:t>DỰ THẢO</w:t>
                      </w:r>
                    </w:p>
                  </w:txbxContent>
                </v:textbox>
              </v:shape>
            </w:pict>
          </mc:Fallback>
        </mc:AlternateContent>
      </w:r>
    </w:p>
    <w:p w14:paraId="65ABF055" w14:textId="77777777" w:rsidR="005A326D" w:rsidRDefault="005A326D">
      <w:pPr>
        <w:jc w:val="center"/>
        <w:rPr>
          <w:b/>
          <w:bCs/>
          <w:sz w:val="28"/>
          <w:szCs w:val="28"/>
        </w:rPr>
      </w:pPr>
    </w:p>
    <w:p w14:paraId="102FC8E5" w14:textId="77777777" w:rsidR="005A326D" w:rsidRDefault="00EE6D78">
      <w:pPr>
        <w:jc w:val="center"/>
        <w:rPr>
          <w:b/>
          <w:bCs/>
          <w:sz w:val="28"/>
          <w:szCs w:val="28"/>
        </w:rPr>
      </w:pPr>
      <w:r>
        <w:rPr>
          <w:b/>
          <w:bCs/>
          <w:sz w:val="28"/>
          <w:szCs w:val="28"/>
        </w:rPr>
        <w:t>NGHỊ QUYẾT</w:t>
      </w:r>
    </w:p>
    <w:p w14:paraId="143AAEC5" w14:textId="77777777" w:rsidR="005A326D" w:rsidRDefault="00EE6D78">
      <w:pPr>
        <w:spacing w:line="252" w:lineRule="auto"/>
        <w:jc w:val="center"/>
        <w:rPr>
          <w:b/>
          <w:sz w:val="28"/>
          <w:szCs w:val="28"/>
        </w:rPr>
      </w:pPr>
      <w:bookmarkStart w:id="0" w:name="_Hlk231292084"/>
      <w:r>
        <w:rPr>
          <w:b/>
          <w:sz w:val="28"/>
          <w:szCs w:val="28"/>
        </w:rPr>
        <w:t xml:space="preserve">Quy định </w:t>
      </w:r>
      <w:bookmarkStart w:id="1" w:name="_Hlk230945965"/>
      <w:r>
        <w:rPr>
          <w:b/>
          <w:sz w:val="28"/>
          <w:szCs w:val="28"/>
        </w:rPr>
        <w:t xml:space="preserve">mức chi tổ chức các giải thi đấu thể thao </w:t>
      </w:r>
    </w:p>
    <w:p w14:paraId="2A4F6A2C" w14:textId="77777777" w:rsidR="005A326D" w:rsidRDefault="00EE6D78">
      <w:pPr>
        <w:spacing w:line="252" w:lineRule="auto"/>
        <w:jc w:val="center"/>
        <w:rPr>
          <w:b/>
          <w:sz w:val="28"/>
          <w:szCs w:val="28"/>
        </w:rPr>
      </w:pPr>
      <w:r>
        <w:rPr>
          <w:b/>
          <w:sz w:val="28"/>
          <w:szCs w:val="28"/>
        </w:rPr>
        <w:t>trên địa bàn tỉnh Thái Nguyên</w:t>
      </w:r>
      <w:bookmarkEnd w:id="0"/>
    </w:p>
    <w:bookmarkEnd w:id="1"/>
    <w:p w14:paraId="43A8F313" w14:textId="77777777" w:rsidR="005A326D" w:rsidRDefault="00EE6D78">
      <w:pPr>
        <w:spacing w:before="80"/>
        <w:jc w:val="center"/>
        <w:rPr>
          <w:b/>
          <w:spacing w:val="-4"/>
          <w:sz w:val="28"/>
          <w:szCs w:val="28"/>
        </w:rPr>
      </w:pPr>
      <w:r>
        <w:rPr>
          <w:noProof/>
        </w:rPr>
        <mc:AlternateContent>
          <mc:Choice Requires="wps">
            <w:drawing>
              <wp:anchor distT="0" distB="0" distL="114300" distR="114300" simplePos="0" relativeHeight="251661312" behindDoc="0" locked="0" layoutInCell="1" allowOverlap="1" wp14:anchorId="5CDF06AB" wp14:editId="730FC75A">
                <wp:simplePos x="0" y="0"/>
                <wp:positionH relativeFrom="column">
                  <wp:posOffset>1891665</wp:posOffset>
                </wp:positionH>
                <wp:positionV relativeFrom="paragraph">
                  <wp:posOffset>36195</wp:posOffset>
                </wp:positionV>
                <wp:extent cx="1905000" cy="19050"/>
                <wp:effectExtent l="0" t="0" r="19050"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1905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9" o:spid="_x0000_s1026" o:spt="20" style="position:absolute;left:0pt;margin-left:148.95pt;margin-top:2.85pt;height:1.5pt;width:150pt;z-index:251661312;mso-width-relative:page;mso-height-relative:page;" filled="f" stroked="t" coordsize="21600,21600" o:gfxdata="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MF0u11QAAAAcBAAAPAAAAAAAAAAEAIAAAACIA&#10;AABkcnMvZG93bnJldi54bWxQSwECFAAUAAAACACHTuJA9JIgwtMBAACxAwAADgAAAAAAAAABACAA&#10;AAAkAQAAZHJzL2Uyb0RvYy54bWxQSwUGAAAAAAYABgBZAQAAaQUAAAAA&#10;">
                <v:fill on="f" focussize="0,0"/>
                <v:stroke color="#000000" joinstyle="round"/>
                <v:imagedata o:title=""/>
                <o:lock v:ext="edit" aspectratio="f"/>
              </v:line>
            </w:pict>
          </mc:Fallback>
        </mc:AlternateContent>
      </w:r>
    </w:p>
    <w:p w14:paraId="4381F89E" w14:textId="77777777" w:rsidR="005A326D" w:rsidRDefault="00EE6D78" w:rsidP="00801617">
      <w:pPr>
        <w:widowControl w:val="0"/>
        <w:snapToGrid w:val="0"/>
        <w:spacing w:before="120" w:after="120" w:line="340" w:lineRule="exact"/>
        <w:ind w:firstLine="547"/>
        <w:jc w:val="both"/>
        <w:rPr>
          <w:i/>
          <w:iCs/>
          <w:sz w:val="28"/>
          <w:szCs w:val="28"/>
          <w:lang w:val="nb-NO"/>
        </w:rPr>
      </w:pPr>
      <w:r>
        <w:rPr>
          <w:i/>
          <w:iCs/>
          <w:sz w:val="28"/>
          <w:szCs w:val="28"/>
          <w:lang w:val="nb-NO"/>
        </w:rPr>
        <w:t>Căn cứ Luật Tổ chức chính quyền địa phương số 72/2025/QH15</w:t>
      </w:r>
      <w:r>
        <w:rPr>
          <w:i/>
          <w:iCs/>
          <w:sz w:val="28"/>
          <w:szCs w:val="28"/>
          <w:lang w:val="vi-VN"/>
        </w:rPr>
        <w:t>;</w:t>
      </w:r>
      <w:r>
        <w:rPr>
          <w:i/>
          <w:iCs/>
          <w:sz w:val="28"/>
          <w:szCs w:val="28"/>
          <w:lang w:val="nb-NO"/>
        </w:rPr>
        <w:t xml:space="preserve"> </w:t>
      </w:r>
    </w:p>
    <w:p w14:paraId="6C2BA1A2" w14:textId="77777777" w:rsidR="005A326D" w:rsidRDefault="00EE6D78" w:rsidP="00801617">
      <w:pPr>
        <w:shd w:val="clear" w:color="auto" w:fill="FFFFFF"/>
        <w:spacing w:before="120" w:after="120" w:line="340" w:lineRule="exact"/>
        <w:ind w:firstLine="567"/>
        <w:jc w:val="both"/>
        <w:rPr>
          <w:i/>
          <w:iCs/>
          <w:sz w:val="28"/>
          <w:szCs w:val="28"/>
          <w:lang w:val="nb-NO"/>
        </w:rPr>
      </w:pPr>
      <w:r>
        <w:rPr>
          <w:i/>
          <w:iCs/>
          <w:sz w:val="28"/>
          <w:szCs w:val="28"/>
          <w:lang w:val="nb-NO"/>
        </w:rPr>
        <w:t>Căn cứ Luật Thể dục, thể thao số 77/2006/QH11 được sửa đổi, bổ sung bởi Luật số 26/2018/QH14;</w:t>
      </w:r>
    </w:p>
    <w:p w14:paraId="60E4B4B1" w14:textId="77777777" w:rsidR="005A326D" w:rsidRDefault="00EE6D78" w:rsidP="00801617">
      <w:pPr>
        <w:shd w:val="clear" w:color="auto" w:fill="FFFFFF"/>
        <w:spacing w:before="120" w:after="120" w:line="340" w:lineRule="exact"/>
        <w:ind w:firstLine="567"/>
        <w:jc w:val="both"/>
        <w:rPr>
          <w:i/>
          <w:iCs/>
          <w:sz w:val="28"/>
          <w:szCs w:val="28"/>
          <w:lang w:val="nb-NO"/>
        </w:rPr>
      </w:pPr>
      <w:r>
        <w:rPr>
          <w:i/>
          <w:iCs/>
          <w:sz w:val="28"/>
          <w:szCs w:val="28"/>
          <w:lang w:val="nb-NO"/>
        </w:rPr>
        <w:t>Căn cứ Luật Ngân sách nhà nước số 89/2025/QH15;</w:t>
      </w:r>
    </w:p>
    <w:p w14:paraId="40F4D96B" w14:textId="77777777" w:rsidR="005A326D" w:rsidRDefault="00EE6D78" w:rsidP="00801617">
      <w:pPr>
        <w:shd w:val="clear" w:color="auto" w:fill="FFFFFF"/>
        <w:spacing w:before="120" w:after="120" w:line="340" w:lineRule="exact"/>
        <w:ind w:firstLine="567"/>
        <w:jc w:val="both"/>
        <w:rPr>
          <w:i/>
          <w:iCs/>
          <w:sz w:val="28"/>
          <w:szCs w:val="28"/>
          <w:lang w:val="nb-NO"/>
        </w:rPr>
      </w:pPr>
      <w:r>
        <w:rPr>
          <w:i/>
          <w:iCs/>
          <w:sz w:val="28"/>
          <w:szCs w:val="28"/>
          <w:lang w:val="nb-NO"/>
        </w:rPr>
        <w:t>Căn cứ Thông tư số 117/2025/TT-BTC ngày 16 tháng 12 năm 2025 của Bộ trưởng Bộ Tài chính Quy định lập dự toán, quản lý, sử dụng và quyết toán kinh phí ngân sách nhà nước hỗ trợ tổ chức các giải thi đấu thể thao tại Việt Nam;</w:t>
      </w:r>
    </w:p>
    <w:p w14:paraId="0C45C606" w14:textId="77777777" w:rsidR="005A326D" w:rsidRDefault="00EE6D78" w:rsidP="00801617">
      <w:pPr>
        <w:widowControl w:val="0"/>
        <w:snapToGrid w:val="0"/>
        <w:spacing w:before="120" w:after="120" w:line="340" w:lineRule="exact"/>
        <w:ind w:firstLine="547"/>
        <w:jc w:val="both"/>
        <w:rPr>
          <w:rFonts w:ascii="Times New Roman Italic" w:hAnsi="Times New Roman Italic"/>
          <w:i/>
          <w:spacing w:val="-4"/>
          <w:sz w:val="28"/>
          <w:szCs w:val="28"/>
          <w:shd w:val="clear" w:color="auto" w:fill="FFFFFF"/>
          <w:lang w:val="nl-NL"/>
        </w:rPr>
      </w:pPr>
      <w:r>
        <w:rPr>
          <w:i/>
          <w:spacing w:val="-8"/>
          <w:sz w:val="28"/>
          <w:szCs w:val="28"/>
          <w:lang w:val="nl-NL"/>
        </w:rPr>
        <w:t>Xét Tờ trình số          /TTr-UBND ngày     tháng   năm 2026 của Ủy ban nhân dân</w:t>
      </w:r>
      <w:r>
        <w:rPr>
          <w:i/>
          <w:spacing w:val="-6"/>
          <w:sz w:val="28"/>
          <w:szCs w:val="28"/>
          <w:lang w:val="nl-NL"/>
        </w:rPr>
        <w:t xml:space="preserve"> </w:t>
      </w:r>
      <w:r>
        <w:rPr>
          <w:rFonts w:ascii="Times New Roman Italic" w:hAnsi="Times New Roman Italic"/>
          <w:i/>
          <w:spacing w:val="-4"/>
          <w:sz w:val="28"/>
          <w:szCs w:val="28"/>
          <w:lang w:val="nl-NL"/>
        </w:rPr>
        <w:t>tỉnh Thái Nguyên dự thảo Nghị quyết của Hội đồng nhân dân tỉnh quy định mức chi tổ chức các giải thi đấu thể thao trên địa bàn tỉnh Thái Nguyên</w:t>
      </w:r>
      <w:r>
        <w:rPr>
          <w:rFonts w:ascii="Times New Roman Italic" w:hAnsi="Times New Roman Italic"/>
          <w:i/>
          <w:spacing w:val="-4"/>
          <w:sz w:val="28"/>
          <w:szCs w:val="28"/>
          <w:shd w:val="clear" w:color="auto" w:fill="FFFFFF"/>
          <w:lang w:val="nl-NL"/>
        </w:rPr>
        <w:t>;</w:t>
      </w:r>
    </w:p>
    <w:p w14:paraId="6BCA9A16" w14:textId="77777777" w:rsidR="005A326D" w:rsidRDefault="00EE6D78" w:rsidP="00801617">
      <w:pPr>
        <w:widowControl w:val="0"/>
        <w:snapToGrid w:val="0"/>
        <w:spacing w:before="120" w:after="120" w:line="340" w:lineRule="exact"/>
        <w:ind w:firstLine="547"/>
        <w:jc w:val="both"/>
        <w:rPr>
          <w:rFonts w:ascii="Times New Roman Italic" w:hAnsi="Times New Roman Italic"/>
          <w:i/>
          <w:iCs/>
          <w:sz w:val="28"/>
          <w:szCs w:val="28"/>
          <w:lang w:val="nb-NO"/>
        </w:rPr>
      </w:pPr>
      <w:r>
        <w:rPr>
          <w:rFonts w:ascii="Times New Roman Italic" w:hAnsi="Times New Roman Italic"/>
          <w:i/>
          <w:spacing w:val="-4"/>
          <w:sz w:val="28"/>
          <w:szCs w:val="28"/>
          <w:shd w:val="clear" w:color="auto" w:fill="FFFFFF"/>
          <w:lang w:val="nl-NL"/>
        </w:rPr>
        <w:t>Hội đồng nhân dân tỉnh ban hành Nghị quyết quy định mức chi tổ chức các giải</w:t>
      </w:r>
      <w:r>
        <w:rPr>
          <w:rFonts w:ascii="Times New Roman Italic" w:hAnsi="Times New Roman Italic"/>
          <w:i/>
          <w:sz w:val="28"/>
          <w:szCs w:val="28"/>
          <w:shd w:val="clear" w:color="auto" w:fill="FFFFFF"/>
          <w:lang w:val="nl-NL"/>
        </w:rPr>
        <w:t xml:space="preserve"> thi đấu thể thao trên địa bàn tỉnh Thái Nguyên.</w:t>
      </w:r>
    </w:p>
    <w:p w14:paraId="568629E3" w14:textId="77777777" w:rsidR="005A326D" w:rsidRDefault="00EE6D78" w:rsidP="00801617">
      <w:pPr>
        <w:widowControl w:val="0"/>
        <w:snapToGrid w:val="0"/>
        <w:spacing w:before="120" w:after="120" w:line="340" w:lineRule="exact"/>
        <w:ind w:firstLine="547"/>
        <w:jc w:val="both"/>
        <w:rPr>
          <w:b/>
          <w:sz w:val="28"/>
          <w:szCs w:val="28"/>
          <w:lang w:val="nb-NO"/>
        </w:rPr>
      </w:pPr>
      <w:r>
        <w:rPr>
          <w:b/>
          <w:sz w:val="28"/>
          <w:szCs w:val="28"/>
          <w:lang w:val="nb-NO"/>
        </w:rPr>
        <w:t xml:space="preserve">Điều 1. Phạm vi điều chỉnh và đối tượng áp dụng </w:t>
      </w:r>
    </w:p>
    <w:p w14:paraId="7401D8E1" w14:textId="77777777" w:rsidR="005A326D" w:rsidRDefault="00EE6D78" w:rsidP="00801617">
      <w:pPr>
        <w:widowControl w:val="0"/>
        <w:tabs>
          <w:tab w:val="left" w:pos="851"/>
        </w:tabs>
        <w:snapToGrid w:val="0"/>
        <w:spacing w:before="120" w:after="120" w:line="340" w:lineRule="exact"/>
        <w:ind w:firstLine="547"/>
        <w:jc w:val="both"/>
        <w:rPr>
          <w:iCs/>
          <w:sz w:val="28"/>
          <w:szCs w:val="28"/>
          <w:lang w:val="nb-NO"/>
        </w:rPr>
      </w:pPr>
      <w:bookmarkStart w:id="2" w:name="_Hlk231293534"/>
      <w:r>
        <w:rPr>
          <w:iCs/>
          <w:sz w:val="28"/>
          <w:szCs w:val="28"/>
          <w:lang w:val="nb-NO"/>
        </w:rPr>
        <w:t>1. Phạm vi điều chỉnh</w:t>
      </w:r>
    </w:p>
    <w:p w14:paraId="05EA33C4" w14:textId="77777777" w:rsidR="005A326D" w:rsidRDefault="00EE6D78" w:rsidP="00801617">
      <w:pPr>
        <w:pStyle w:val="Normal1"/>
        <w:tabs>
          <w:tab w:val="left" w:pos="851"/>
        </w:tabs>
        <w:spacing w:before="120" w:beforeAutospacing="0" w:after="120" w:afterAutospacing="0" w:line="340" w:lineRule="exact"/>
        <w:ind w:firstLine="547"/>
        <w:jc w:val="both"/>
        <w:rPr>
          <w:rFonts w:eastAsia="Times New Roman"/>
          <w:iCs/>
          <w:sz w:val="28"/>
          <w:szCs w:val="28"/>
          <w:lang w:eastAsia="en-US"/>
        </w:rPr>
      </w:pPr>
      <w:r>
        <w:rPr>
          <w:rFonts w:eastAsia="Times New Roman"/>
          <w:iCs/>
          <w:sz w:val="28"/>
          <w:szCs w:val="28"/>
          <w:lang w:eastAsia="en-US"/>
        </w:rPr>
        <w:t>Nghị quyết này quy định mức chi tổ chức các giải thi đấu thể thao trên địa bàn tỉnh Thái Nguyên, gồm:</w:t>
      </w:r>
    </w:p>
    <w:p w14:paraId="04D09BC8" w14:textId="77777777" w:rsidR="005A326D" w:rsidRDefault="00EE6D78" w:rsidP="00801617">
      <w:pPr>
        <w:pStyle w:val="Normal1"/>
        <w:tabs>
          <w:tab w:val="left" w:pos="851"/>
        </w:tabs>
        <w:spacing w:before="120" w:beforeAutospacing="0" w:after="120" w:afterAutospacing="0" w:line="340" w:lineRule="exact"/>
        <w:ind w:firstLine="547"/>
        <w:jc w:val="both"/>
        <w:rPr>
          <w:rFonts w:eastAsia="Times New Roman"/>
          <w:iCs/>
          <w:sz w:val="28"/>
          <w:szCs w:val="28"/>
          <w:lang w:eastAsia="en-US"/>
        </w:rPr>
      </w:pPr>
      <w:r>
        <w:rPr>
          <w:rFonts w:eastAsia="Times New Roman"/>
          <w:iCs/>
          <w:sz w:val="28"/>
          <w:szCs w:val="28"/>
          <w:lang w:eastAsia="en-US"/>
        </w:rPr>
        <w:t>a) Đại hội thể dục thể thao;</w:t>
      </w:r>
    </w:p>
    <w:p w14:paraId="51F4F643" w14:textId="77777777" w:rsidR="005A326D" w:rsidRDefault="00EE6D78" w:rsidP="00801617">
      <w:pPr>
        <w:pStyle w:val="Normal1"/>
        <w:tabs>
          <w:tab w:val="left" w:pos="851"/>
        </w:tabs>
        <w:spacing w:before="120" w:beforeAutospacing="0" w:after="120" w:afterAutospacing="0" w:line="340" w:lineRule="exact"/>
        <w:ind w:firstLine="547"/>
        <w:jc w:val="both"/>
        <w:rPr>
          <w:rFonts w:eastAsia="Times New Roman"/>
          <w:iCs/>
          <w:sz w:val="28"/>
          <w:szCs w:val="28"/>
          <w:lang w:eastAsia="en-US"/>
        </w:rPr>
      </w:pPr>
      <w:r>
        <w:rPr>
          <w:rFonts w:eastAsia="Times New Roman"/>
          <w:iCs/>
          <w:sz w:val="28"/>
          <w:szCs w:val="28"/>
          <w:lang w:eastAsia="en-US"/>
        </w:rPr>
        <w:t>b) Giải thi đấu vô địch từng môn thể thao;</w:t>
      </w:r>
    </w:p>
    <w:p w14:paraId="3D98416E" w14:textId="77777777" w:rsidR="005A326D" w:rsidRDefault="00EE6D78" w:rsidP="00801617">
      <w:pPr>
        <w:pStyle w:val="Normal1"/>
        <w:tabs>
          <w:tab w:val="left" w:pos="851"/>
        </w:tabs>
        <w:spacing w:before="120" w:beforeAutospacing="0" w:after="120" w:afterAutospacing="0" w:line="340" w:lineRule="exact"/>
        <w:ind w:firstLine="547"/>
        <w:jc w:val="both"/>
        <w:rPr>
          <w:rFonts w:eastAsia="Times New Roman"/>
          <w:iCs/>
          <w:sz w:val="28"/>
          <w:szCs w:val="28"/>
          <w:lang w:eastAsia="en-US"/>
        </w:rPr>
      </w:pPr>
      <w:r>
        <w:rPr>
          <w:rFonts w:eastAsia="Times New Roman"/>
          <w:iCs/>
          <w:sz w:val="28"/>
          <w:szCs w:val="28"/>
          <w:lang w:eastAsia="en-US"/>
        </w:rPr>
        <w:t>c) Giải thi đấu thể thao quần chúng;</w:t>
      </w:r>
    </w:p>
    <w:p w14:paraId="1512F1AE" w14:textId="77777777" w:rsidR="005A326D" w:rsidRDefault="00EE6D78" w:rsidP="00801617">
      <w:pPr>
        <w:pStyle w:val="Normal1"/>
        <w:tabs>
          <w:tab w:val="left" w:pos="851"/>
        </w:tabs>
        <w:spacing w:before="120" w:beforeAutospacing="0" w:after="120" w:afterAutospacing="0" w:line="340" w:lineRule="exact"/>
        <w:ind w:firstLine="547"/>
        <w:jc w:val="both"/>
        <w:rPr>
          <w:rFonts w:eastAsia="Times New Roman"/>
          <w:iCs/>
          <w:sz w:val="28"/>
          <w:szCs w:val="28"/>
          <w:lang w:eastAsia="en-US"/>
        </w:rPr>
      </w:pPr>
      <w:r>
        <w:rPr>
          <w:rFonts w:eastAsia="Times New Roman"/>
          <w:iCs/>
          <w:sz w:val="28"/>
          <w:szCs w:val="28"/>
          <w:lang w:eastAsia="en-US"/>
        </w:rPr>
        <w:t>d) Hội khỏe Phù Đổng.</w:t>
      </w:r>
    </w:p>
    <w:p w14:paraId="12CE5616" w14:textId="77777777" w:rsidR="005A326D" w:rsidRDefault="00EE6D78" w:rsidP="00801617">
      <w:pPr>
        <w:pStyle w:val="Normal1"/>
        <w:tabs>
          <w:tab w:val="left" w:pos="851"/>
        </w:tabs>
        <w:spacing w:before="120" w:beforeAutospacing="0" w:after="120" w:afterAutospacing="0" w:line="340" w:lineRule="exact"/>
        <w:ind w:firstLine="547"/>
        <w:jc w:val="both"/>
        <w:rPr>
          <w:iCs/>
          <w:sz w:val="28"/>
          <w:szCs w:val="28"/>
        </w:rPr>
      </w:pPr>
      <w:r>
        <w:rPr>
          <w:iCs/>
          <w:sz w:val="28"/>
          <w:szCs w:val="28"/>
        </w:rPr>
        <w:t xml:space="preserve">2. Đối tượng áp dụng, gồm: </w:t>
      </w:r>
    </w:p>
    <w:p w14:paraId="10C95479" w14:textId="77777777" w:rsidR="005A326D" w:rsidRDefault="00EE6D78" w:rsidP="00801617">
      <w:pPr>
        <w:widowControl w:val="0"/>
        <w:tabs>
          <w:tab w:val="left" w:pos="851"/>
        </w:tabs>
        <w:snapToGrid w:val="0"/>
        <w:spacing w:before="120" w:after="120" w:line="340" w:lineRule="exact"/>
        <w:ind w:firstLine="547"/>
        <w:jc w:val="both"/>
        <w:rPr>
          <w:rFonts w:eastAsia="MS Mincho"/>
          <w:iCs/>
          <w:sz w:val="28"/>
          <w:szCs w:val="28"/>
          <w:lang w:eastAsia="ja-JP"/>
        </w:rPr>
      </w:pPr>
      <w:bookmarkStart w:id="3" w:name="dieu_3"/>
      <w:bookmarkStart w:id="4" w:name="OLE_LINK1"/>
      <w:bookmarkStart w:id="5" w:name="dieu_3_1"/>
      <w:bookmarkStart w:id="6" w:name="dieu_4"/>
      <w:r>
        <w:rPr>
          <w:rFonts w:eastAsia="MS Mincho"/>
          <w:iCs/>
          <w:sz w:val="28"/>
          <w:szCs w:val="28"/>
          <w:lang w:eastAsia="ja-JP"/>
        </w:rPr>
        <w:t>a)</w:t>
      </w:r>
      <w:r>
        <w:rPr>
          <w:rFonts w:eastAsia="MS Mincho"/>
          <w:iCs/>
          <w:sz w:val="28"/>
          <w:szCs w:val="28"/>
          <w:lang w:eastAsia="ja-JP"/>
        </w:rPr>
        <w:tab/>
        <w:t>Các cơ quan, tổ chức, đơn vị, địa phương được giao nhiệm vụ, kinh phí ngân sách nhà nước hỗ trợ tổ chức các giải thi đấu thể thao quy định tại Nghị quyết này.</w:t>
      </w:r>
    </w:p>
    <w:p w14:paraId="16BA6E91" w14:textId="77777777" w:rsidR="005A326D" w:rsidRDefault="00EE6D78" w:rsidP="00801617">
      <w:pPr>
        <w:widowControl w:val="0"/>
        <w:tabs>
          <w:tab w:val="left" w:pos="851"/>
        </w:tabs>
        <w:snapToGrid w:val="0"/>
        <w:spacing w:before="120" w:after="120" w:line="340" w:lineRule="exact"/>
        <w:ind w:firstLine="547"/>
        <w:jc w:val="both"/>
        <w:rPr>
          <w:rFonts w:eastAsia="MS Mincho"/>
          <w:iCs/>
          <w:sz w:val="28"/>
          <w:szCs w:val="28"/>
          <w:lang w:eastAsia="ja-JP"/>
        </w:rPr>
      </w:pPr>
      <w:r>
        <w:rPr>
          <w:rFonts w:eastAsia="MS Mincho"/>
          <w:iCs/>
          <w:sz w:val="28"/>
          <w:szCs w:val="28"/>
          <w:lang w:eastAsia="ja-JP"/>
        </w:rPr>
        <w:t>b)</w:t>
      </w:r>
      <w:r>
        <w:rPr>
          <w:rFonts w:eastAsia="MS Mincho"/>
          <w:iCs/>
          <w:sz w:val="28"/>
          <w:szCs w:val="28"/>
          <w:lang w:eastAsia="ja-JP"/>
        </w:rPr>
        <w:tab/>
        <w:t>Thành viên ban chỉ đạo, ban tổ chức và các tiểu ban đại hội thể dục thể thao, hội thi thể thao.</w:t>
      </w:r>
    </w:p>
    <w:p w14:paraId="09306488" w14:textId="77777777" w:rsidR="005A326D" w:rsidRDefault="00EE6D78" w:rsidP="00801617">
      <w:pPr>
        <w:widowControl w:val="0"/>
        <w:tabs>
          <w:tab w:val="left" w:pos="851"/>
        </w:tabs>
        <w:snapToGrid w:val="0"/>
        <w:spacing w:before="120" w:after="120" w:line="340" w:lineRule="exact"/>
        <w:ind w:firstLine="547"/>
        <w:jc w:val="both"/>
        <w:rPr>
          <w:rFonts w:eastAsia="MS Mincho"/>
          <w:iCs/>
          <w:sz w:val="28"/>
          <w:szCs w:val="28"/>
          <w:lang w:eastAsia="ja-JP"/>
        </w:rPr>
      </w:pPr>
      <w:r>
        <w:rPr>
          <w:rFonts w:eastAsia="MS Mincho"/>
          <w:iCs/>
          <w:sz w:val="28"/>
          <w:szCs w:val="28"/>
          <w:lang w:eastAsia="ja-JP"/>
        </w:rPr>
        <w:t>c)</w:t>
      </w:r>
      <w:r>
        <w:rPr>
          <w:rFonts w:eastAsia="MS Mincho"/>
          <w:iCs/>
          <w:sz w:val="28"/>
          <w:szCs w:val="28"/>
          <w:lang w:eastAsia="ja-JP"/>
        </w:rPr>
        <w:tab/>
        <w:t>Thành viên ban tổ chức và các tiểu ban chuyên môn từng giải thi đấu.</w:t>
      </w:r>
    </w:p>
    <w:p w14:paraId="208D5D32" w14:textId="77777777" w:rsidR="005A326D" w:rsidRDefault="00EE6D78" w:rsidP="00801617">
      <w:pPr>
        <w:widowControl w:val="0"/>
        <w:tabs>
          <w:tab w:val="left" w:pos="851"/>
        </w:tabs>
        <w:snapToGrid w:val="0"/>
        <w:spacing w:before="120" w:after="120" w:line="340" w:lineRule="exact"/>
        <w:ind w:firstLine="547"/>
        <w:jc w:val="both"/>
        <w:rPr>
          <w:rFonts w:eastAsia="MS Mincho"/>
          <w:iCs/>
          <w:sz w:val="28"/>
          <w:szCs w:val="28"/>
          <w:lang w:eastAsia="ja-JP"/>
        </w:rPr>
      </w:pPr>
      <w:r>
        <w:rPr>
          <w:rFonts w:eastAsia="MS Mincho"/>
          <w:iCs/>
          <w:sz w:val="28"/>
          <w:szCs w:val="28"/>
          <w:lang w:eastAsia="ja-JP"/>
        </w:rPr>
        <w:lastRenderedPageBreak/>
        <w:t>d)</w:t>
      </w:r>
      <w:r>
        <w:rPr>
          <w:rFonts w:eastAsia="MS Mincho"/>
          <w:iCs/>
          <w:sz w:val="28"/>
          <w:szCs w:val="28"/>
          <w:lang w:eastAsia="ja-JP"/>
        </w:rPr>
        <w:tab/>
        <w:t>Trọng tài, giám sát điều hành, trợ lý các giải thi đấu; thư ký trọng tài, điều phối viên môn bóng đá, futsal.</w:t>
      </w:r>
    </w:p>
    <w:p w14:paraId="6A3D0BF2" w14:textId="77777777" w:rsidR="005A326D" w:rsidRDefault="00EE6D78" w:rsidP="00801617">
      <w:pPr>
        <w:widowControl w:val="0"/>
        <w:tabs>
          <w:tab w:val="left" w:pos="851"/>
        </w:tabs>
        <w:snapToGrid w:val="0"/>
        <w:spacing w:before="120" w:after="120" w:line="340" w:lineRule="exact"/>
        <w:ind w:firstLine="547"/>
        <w:jc w:val="both"/>
        <w:rPr>
          <w:rFonts w:eastAsia="MS Mincho"/>
          <w:iCs/>
          <w:sz w:val="28"/>
          <w:szCs w:val="28"/>
          <w:lang w:eastAsia="ja-JP"/>
        </w:rPr>
      </w:pPr>
      <w:r>
        <w:rPr>
          <w:rFonts w:eastAsia="MS Mincho"/>
          <w:iCs/>
          <w:sz w:val="28"/>
          <w:szCs w:val="28"/>
          <w:lang w:eastAsia="ja-JP"/>
        </w:rPr>
        <w:t>e)</w:t>
      </w:r>
      <w:r>
        <w:rPr>
          <w:rFonts w:eastAsia="MS Mincho"/>
          <w:iCs/>
          <w:sz w:val="28"/>
          <w:szCs w:val="28"/>
          <w:lang w:eastAsia="ja-JP"/>
        </w:rPr>
        <w:tab/>
        <w:t>Vận động viên, huấn luyện viên.</w:t>
      </w:r>
    </w:p>
    <w:p w14:paraId="43003960" w14:textId="77777777" w:rsidR="005A326D" w:rsidRDefault="00EE6D78" w:rsidP="00801617">
      <w:pPr>
        <w:widowControl w:val="0"/>
        <w:tabs>
          <w:tab w:val="left" w:pos="851"/>
        </w:tabs>
        <w:snapToGrid w:val="0"/>
        <w:spacing w:before="120" w:after="120" w:line="340" w:lineRule="exact"/>
        <w:ind w:firstLine="547"/>
        <w:jc w:val="both"/>
        <w:rPr>
          <w:rFonts w:eastAsia="MS Mincho"/>
          <w:iCs/>
          <w:sz w:val="28"/>
          <w:szCs w:val="28"/>
          <w:lang w:eastAsia="ja-JP"/>
        </w:rPr>
      </w:pPr>
      <w:r>
        <w:rPr>
          <w:rFonts w:eastAsia="MS Mincho"/>
          <w:iCs/>
          <w:sz w:val="28"/>
          <w:szCs w:val="28"/>
          <w:lang w:eastAsia="ja-JP"/>
        </w:rPr>
        <w:t>g)</w:t>
      </w:r>
      <w:r>
        <w:rPr>
          <w:rFonts w:eastAsia="MS Mincho"/>
          <w:iCs/>
          <w:sz w:val="28"/>
          <w:szCs w:val="28"/>
          <w:lang w:eastAsia="ja-JP"/>
        </w:rPr>
        <w:tab/>
        <w:t>Người tham gia đồng diễn, điều hành, xếp hình, xếp chữ.</w:t>
      </w:r>
    </w:p>
    <w:p w14:paraId="7AA5F861" w14:textId="77777777" w:rsidR="005A326D" w:rsidRDefault="00EE6D78" w:rsidP="00801617">
      <w:pPr>
        <w:widowControl w:val="0"/>
        <w:tabs>
          <w:tab w:val="left" w:pos="851"/>
        </w:tabs>
        <w:snapToGrid w:val="0"/>
        <w:spacing w:before="120" w:after="120" w:line="340" w:lineRule="exact"/>
        <w:ind w:firstLine="547"/>
        <w:jc w:val="both"/>
        <w:rPr>
          <w:rFonts w:eastAsia="MS Mincho"/>
          <w:iCs/>
          <w:sz w:val="28"/>
          <w:szCs w:val="28"/>
          <w:lang w:eastAsia="ja-JP"/>
        </w:rPr>
      </w:pPr>
      <w:r>
        <w:rPr>
          <w:rFonts w:eastAsia="MS Mincho"/>
          <w:iCs/>
          <w:sz w:val="28"/>
          <w:szCs w:val="28"/>
          <w:lang w:eastAsia="ja-JP"/>
        </w:rPr>
        <w:t>h)</w:t>
      </w:r>
      <w:r>
        <w:rPr>
          <w:rFonts w:eastAsia="MS Mincho"/>
          <w:iCs/>
          <w:sz w:val="28"/>
          <w:szCs w:val="28"/>
          <w:lang w:eastAsia="ja-JP"/>
        </w:rPr>
        <w:tab/>
        <w:t>Công an, nhân viên y tế, nhân viên phục vụ và các lực lượng khác liên quan hoặc phục vụ tại các điểm tổ chức thi đấu.</w:t>
      </w:r>
    </w:p>
    <w:p w14:paraId="4C369FA4" w14:textId="77777777" w:rsidR="005A326D" w:rsidRDefault="00EE6D78" w:rsidP="00801617">
      <w:pPr>
        <w:widowControl w:val="0"/>
        <w:tabs>
          <w:tab w:val="left" w:pos="851"/>
        </w:tabs>
        <w:snapToGrid w:val="0"/>
        <w:spacing w:before="120" w:after="120" w:line="340" w:lineRule="exact"/>
        <w:ind w:firstLine="547"/>
        <w:jc w:val="both"/>
        <w:rPr>
          <w:rFonts w:eastAsia="MS Mincho"/>
          <w:iCs/>
          <w:sz w:val="28"/>
          <w:szCs w:val="28"/>
          <w:lang w:eastAsia="ja-JP"/>
        </w:rPr>
      </w:pPr>
      <w:r>
        <w:rPr>
          <w:rFonts w:eastAsia="MS Mincho"/>
          <w:iCs/>
          <w:sz w:val="28"/>
          <w:szCs w:val="28"/>
          <w:lang w:eastAsia="ja-JP"/>
        </w:rPr>
        <w:t>i)</w:t>
      </w:r>
      <w:r>
        <w:rPr>
          <w:rFonts w:eastAsia="MS Mincho"/>
          <w:iCs/>
          <w:sz w:val="28"/>
          <w:szCs w:val="28"/>
          <w:lang w:eastAsia="ja-JP"/>
        </w:rPr>
        <w:tab/>
        <w:t>Cơ quan, đơn vị, tổ chức và cá nhân có liên quan.</w:t>
      </w:r>
    </w:p>
    <w:bookmarkEnd w:id="2"/>
    <w:p w14:paraId="669740E6" w14:textId="77777777" w:rsidR="005A326D" w:rsidRDefault="00EE6D78" w:rsidP="00801617">
      <w:pPr>
        <w:widowControl w:val="0"/>
        <w:snapToGrid w:val="0"/>
        <w:spacing w:before="120" w:after="120" w:line="340" w:lineRule="exact"/>
        <w:ind w:firstLine="547"/>
        <w:jc w:val="both"/>
        <w:rPr>
          <w:b/>
          <w:bCs/>
          <w:iCs/>
          <w:sz w:val="28"/>
          <w:szCs w:val="28"/>
        </w:rPr>
      </w:pPr>
      <w:r>
        <w:rPr>
          <w:b/>
          <w:bCs/>
          <w:iCs/>
          <w:sz w:val="28"/>
          <w:szCs w:val="28"/>
        </w:rPr>
        <w:t xml:space="preserve">Điều 2. </w:t>
      </w:r>
      <w:bookmarkEnd w:id="3"/>
      <w:r>
        <w:rPr>
          <w:b/>
          <w:bCs/>
          <w:iCs/>
          <w:sz w:val="28"/>
          <w:szCs w:val="28"/>
        </w:rPr>
        <w:t>Nguồn kinh phí</w:t>
      </w:r>
    </w:p>
    <w:p w14:paraId="53A1AE17" w14:textId="77777777" w:rsidR="005A326D" w:rsidRDefault="00EE6D78" w:rsidP="00801617">
      <w:pPr>
        <w:pStyle w:val="ListParagraph"/>
        <w:widowControl w:val="0"/>
        <w:numPr>
          <w:ilvl w:val="0"/>
          <w:numId w:val="1"/>
        </w:numPr>
        <w:tabs>
          <w:tab w:val="left" w:pos="851"/>
        </w:tabs>
        <w:snapToGrid w:val="0"/>
        <w:spacing w:before="120" w:after="120" w:line="340" w:lineRule="exact"/>
        <w:ind w:left="0" w:firstLine="547"/>
        <w:jc w:val="both"/>
        <w:rPr>
          <w:iCs/>
          <w:sz w:val="28"/>
          <w:szCs w:val="28"/>
        </w:rPr>
      </w:pPr>
      <w:r>
        <w:rPr>
          <w:iCs/>
          <w:sz w:val="28"/>
          <w:szCs w:val="28"/>
        </w:rPr>
        <w:t>Kinh phí bố trí từ nguồn ngân sách nhà nước thực hiện theo phân cấp ngân sách nhà nước hiện hành.</w:t>
      </w:r>
    </w:p>
    <w:p w14:paraId="7CA08FD4" w14:textId="77777777" w:rsidR="005A326D" w:rsidRDefault="00EE6D78" w:rsidP="00801617">
      <w:pPr>
        <w:pStyle w:val="ListParagraph"/>
        <w:widowControl w:val="0"/>
        <w:numPr>
          <w:ilvl w:val="0"/>
          <w:numId w:val="1"/>
        </w:numPr>
        <w:tabs>
          <w:tab w:val="left" w:pos="851"/>
        </w:tabs>
        <w:snapToGrid w:val="0"/>
        <w:spacing w:before="120" w:after="120" w:line="340" w:lineRule="exact"/>
        <w:ind w:left="0" w:firstLine="547"/>
        <w:jc w:val="both"/>
        <w:rPr>
          <w:iCs/>
          <w:sz w:val="28"/>
          <w:szCs w:val="28"/>
        </w:rPr>
      </w:pPr>
      <w:r>
        <w:rPr>
          <w:iCs/>
          <w:sz w:val="28"/>
          <w:szCs w:val="28"/>
        </w:rPr>
        <w:t xml:space="preserve">Cơ quan chủ trì tổ chức giải thi đấu thể thao có trách nhiệm cân đối, bố trí kinh phí để tổ chức giải trong phạm vi dự toán ngân sách nhà nước giao và các nguồn thu huy động được. </w:t>
      </w:r>
    </w:p>
    <w:p w14:paraId="36BAB24D" w14:textId="77777777" w:rsidR="005A326D" w:rsidRDefault="00EE6D78" w:rsidP="00801617">
      <w:pPr>
        <w:pStyle w:val="ListParagraph"/>
        <w:widowControl w:val="0"/>
        <w:numPr>
          <w:ilvl w:val="0"/>
          <w:numId w:val="1"/>
        </w:numPr>
        <w:tabs>
          <w:tab w:val="left" w:pos="851"/>
        </w:tabs>
        <w:snapToGrid w:val="0"/>
        <w:spacing w:before="120" w:after="120" w:line="340" w:lineRule="exact"/>
        <w:ind w:left="0" w:firstLine="547"/>
        <w:jc w:val="both"/>
        <w:rPr>
          <w:iCs/>
          <w:sz w:val="28"/>
          <w:szCs w:val="28"/>
        </w:rPr>
      </w:pPr>
      <w:r>
        <w:rPr>
          <w:iCs/>
          <w:sz w:val="28"/>
          <w:szCs w:val="28"/>
        </w:rPr>
        <w:t>Cơ quan cử vận động viên tham gia thi đấu có trách nhiệm cân đối, bố trí kinh phí bảo đảm cho việc đi lại, ăn, thuê chỗ nghỉ và các chế độ theo quy định đối với vận động viên, huấn luyện viên và các cán bộ thuộc đoàn thể thao được cử tham gia thi đấu.</w:t>
      </w:r>
    </w:p>
    <w:bookmarkEnd w:id="4"/>
    <w:bookmarkEnd w:id="5"/>
    <w:p w14:paraId="3356F83C" w14:textId="77777777" w:rsidR="005A326D" w:rsidRDefault="00EE6D78" w:rsidP="00801617">
      <w:pPr>
        <w:widowControl w:val="0"/>
        <w:snapToGrid w:val="0"/>
        <w:spacing w:before="120" w:after="120" w:line="340" w:lineRule="exact"/>
        <w:ind w:firstLine="547"/>
        <w:jc w:val="both"/>
        <w:rPr>
          <w:b/>
          <w:bCs/>
          <w:iCs/>
          <w:sz w:val="28"/>
          <w:szCs w:val="28"/>
          <w:lang w:val="nl-NL"/>
        </w:rPr>
      </w:pPr>
      <w:r>
        <w:rPr>
          <w:b/>
          <w:bCs/>
          <w:iCs/>
          <w:sz w:val="28"/>
          <w:szCs w:val="28"/>
          <w:lang w:val="nl-NL"/>
        </w:rPr>
        <w:t>Điều 3. Nội dung và mức chi</w:t>
      </w:r>
    </w:p>
    <w:p w14:paraId="2A7DDB7B" w14:textId="77777777" w:rsidR="005A326D" w:rsidRDefault="00EE6D78" w:rsidP="00801617">
      <w:pPr>
        <w:pStyle w:val="ListParagraph"/>
        <w:widowControl w:val="0"/>
        <w:numPr>
          <w:ilvl w:val="0"/>
          <w:numId w:val="2"/>
        </w:numPr>
        <w:tabs>
          <w:tab w:val="left" w:pos="851"/>
        </w:tabs>
        <w:snapToGrid w:val="0"/>
        <w:spacing w:before="120" w:after="120" w:line="340" w:lineRule="exact"/>
        <w:ind w:left="0" w:firstLine="567"/>
        <w:contextualSpacing w:val="0"/>
        <w:jc w:val="both"/>
        <w:rPr>
          <w:iCs/>
          <w:sz w:val="28"/>
          <w:szCs w:val="28"/>
          <w:lang w:val="vi-VN"/>
        </w:rPr>
      </w:pPr>
      <w:r>
        <w:rPr>
          <w:iCs/>
          <w:sz w:val="28"/>
          <w:szCs w:val="28"/>
          <w:lang w:val="nl-NL"/>
        </w:rPr>
        <w:t>Chi thực hiện nhiệm vụ tại các giải thi đấu</w:t>
      </w:r>
    </w:p>
    <w:p w14:paraId="3959D4AD" w14:textId="3131C005" w:rsidR="005A326D" w:rsidRDefault="00EE6D78" w:rsidP="00801617">
      <w:pPr>
        <w:pStyle w:val="ListParagraph"/>
        <w:widowControl w:val="0"/>
        <w:numPr>
          <w:ilvl w:val="0"/>
          <w:numId w:val="3"/>
        </w:numPr>
        <w:tabs>
          <w:tab w:val="left" w:pos="851"/>
        </w:tabs>
        <w:snapToGrid w:val="0"/>
        <w:spacing w:before="120" w:after="120" w:line="340" w:lineRule="exact"/>
        <w:ind w:left="567"/>
        <w:contextualSpacing w:val="0"/>
        <w:jc w:val="both"/>
        <w:rPr>
          <w:iCs/>
          <w:sz w:val="28"/>
          <w:szCs w:val="28"/>
          <w:lang w:val="vi-VN"/>
        </w:rPr>
      </w:pPr>
      <w:r>
        <w:rPr>
          <w:iCs/>
          <w:sz w:val="28"/>
          <w:szCs w:val="28"/>
          <w:lang w:val="vi-VN"/>
        </w:rPr>
        <w:t>Đối tượng chi và mức chi:</w:t>
      </w:r>
    </w:p>
    <w:tbl>
      <w:tblPr>
        <w:tblStyle w:val="TableGrid"/>
        <w:tblW w:w="9214" w:type="dxa"/>
        <w:tblInd w:w="-5" w:type="dxa"/>
        <w:tblLook w:val="04A0" w:firstRow="1" w:lastRow="0" w:firstColumn="1" w:lastColumn="0" w:noHBand="0" w:noVBand="1"/>
      </w:tblPr>
      <w:tblGrid>
        <w:gridCol w:w="993"/>
        <w:gridCol w:w="5811"/>
        <w:gridCol w:w="2410"/>
      </w:tblGrid>
      <w:tr w:rsidR="00801617" w14:paraId="76A50B05" w14:textId="77777777" w:rsidTr="00801617">
        <w:trPr>
          <w:tblHeader/>
        </w:trPr>
        <w:tc>
          <w:tcPr>
            <w:tcW w:w="993" w:type="dxa"/>
            <w:vAlign w:val="center"/>
          </w:tcPr>
          <w:p w14:paraId="1DCD841A" w14:textId="3FCE4C19"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Pr>
                <w:rFonts w:eastAsia="Helvetica"/>
                <w:b/>
                <w:bCs/>
                <w:color w:val="333333"/>
                <w:sz w:val="28"/>
                <w:szCs w:val="28"/>
              </w:rPr>
              <w:t>Số thứ tự</w:t>
            </w:r>
          </w:p>
        </w:tc>
        <w:tc>
          <w:tcPr>
            <w:tcW w:w="5811" w:type="dxa"/>
            <w:vAlign w:val="center"/>
          </w:tcPr>
          <w:p w14:paraId="705192D6" w14:textId="684A3F55"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Pr>
                <w:rFonts w:eastAsia="Helvetica"/>
                <w:b/>
                <w:bCs/>
                <w:color w:val="333333"/>
                <w:sz w:val="28"/>
                <w:szCs w:val="28"/>
              </w:rPr>
              <w:t>Đối tượng</w:t>
            </w:r>
          </w:p>
        </w:tc>
        <w:tc>
          <w:tcPr>
            <w:tcW w:w="2410" w:type="dxa"/>
            <w:vAlign w:val="center"/>
          </w:tcPr>
          <w:p w14:paraId="047B2132" w14:textId="036CA16F"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Pr>
                <w:rFonts w:eastAsia="Helvetica"/>
                <w:b/>
                <w:bCs/>
                <w:color w:val="333333"/>
                <w:sz w:val="28"/>
                <w:szCs w:val="28"/>
              </w:rPr>
              <w:t>Mức chi</w:t>
            </w:r>
            <w:r w:rsidRPr="00801617">
              <w:rPr>
                <w:rFonts w:eastAsia="Helvetica"/>
                <w:b/>
                <w:bCs/>
                <w:color w:val="333333"/>
                <w:sz w:val="28"/>
                <w:szCs w:val="28"/>
              </w:rPr>
              <w:br/>
            </w:r>
            <w:r>
              <w:rPr>
                <w:rFonts w:eastAsia="Helvetica"/>
                <w:b/>
                <w:bCs/>
                <w:color w:val="333333"/>
                <w:sz w:val="28"/>
                <w:szCs w:val="28"/>
              </w:rPr>
              <w:t>(đồng/người)</w:t>
            </w:r>
          </w:p>
        </w:tc>
      </w:tr>
      <w:tr w:rsidR="00801617" w14:paraId="2C255E80" w14:textId="77777777" w:rsidTr="00801617">
        <w:tc>
          <w:tcPr>
            <w:tcW w:w="993" w:type="dxa"/>
            <w:vAlign w:val="center"/>
          </w:tcPr>
          <w:p w14:paraId="78F0FC18" w14:textId="7979D4F8"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Pr>
                <w:rFonts w:eastAsia="Helvetica"/>
                <w:b/>
                <w:bCs/>
                <w:color w:val="333333"/>
                <w:sz w:val="28"/>
                <w:szCs w:val="28"/>
              </w:rPr>
              <w:t>I</w:t>
            </w:r>
          </w:p>
        </w:tc>
        <w:tc>
          <w:tcPr>
            <w:tcW w:w="5811" w:type="dxa"/>
            <w:vAlign w:val="center"/>
          </w:tcPr>
          <w:p w14:paraId="50042F6A" w14:textId="51EC3065" w:rsidR="00801617" w:rsidRDefault="00801617" w:rsidP="007214F4">
            <w:pPr>
              <w:pStyle w:val="ListParagraph"/>
              <w:widowControl w:val="0"/>
              <w:tabs>
                <w:tab w:val="left" w:pos="851"/>
              </w:tabs>
              <w:snapToGrid w:val="0"/>
              <w:spacing w:before="60" w:afterLines="60" w:after="144" w:line="330" w:lineRule="exact"/>
              <w:ind w:left="0"/>
              <w:contextualSpacing w:val="0"/>
              <w:jc w:val="both"/>
              <w:rPr>
                <w:iCs/>
                <w:sz w:val="28"/>
                <w:szCs w:val="28"/>
                <w:lang w:val="vi-VN"/>
              </w:rPr>
            </w:pPr>
            <w:r w:rsidRPr="00801617">
              <w:rPr>
                <w:rFonts w:eastAsia="Helvetica"/>
                <w:b/>
                <w:bCs/>
                <w:color w:val="333333"/>
                <w:sz w:val="28"/>
                <w:szCs w:val="28"/>
              </w:rPr>
              <w:t>Giải thi đấu thể thao cấp tỉnh</w:t>
            </w:r>
          </w:p>
        </w:tc>
        <w:tc>
          <w:tcPr>
            <w:tcW w:w="2410" w:type="dxa"/>
            <w:vAlign w:val="center"/>
          </w:tcPr>
          <w:p w14:paraId="4B9BC84E" w14:textId="6D0967BC" w:rsidR="00801617" w:rsidRDefault="00801617" w:rsidP="007214F4">
            <w:pPr>
              <w:pStyle w:val="ListParagraph"/>
              <w:widowControl w:val="0"/>
              <w:tabs>
                <w:tab w:val="left" w:pos="851"/>
              </w:tabs>
              <w:snapToGrid w:val="0"/>
              <w:spacing w:before="60" w:afterLines="60" w:after="144" w:line="330" w:lineRule="exact"/>
              <w:ind w:left="0"/>
              <w:contextualSpacing w:val="0"/>
              <w:jc w:val="both"/>
              <w:rPr>
                <w:iCs/>
                <w:sz w:val="28"/>
                <w:szCs w:val="28"/>
                <w:lang w:val="vi-VN"/>
              </w:rPr>
            </w:pPr>
            <w:r w:rsidRPr="00801617">
              <w:rPr>
                <w:rFonts w:eastAsia="Helvetica"/>
                <w:b/>
                <w:bCs/>
                <w:color w:val="333333"/>
                <w:sz w:val="28"/>
                <w:szCs w:val="28"/>
              </w:rPr>
              <w:t> </w:t>
            </w:r>
          </w:p>
        </w:tc>
      </w:tr>
      <w:tr w:rsidR="00801617" w14:paraId="6C78085F" w14:textId="77777777" w:rsidTr="00801617">
        <w:tc>
          <w:tcPr>
            <w:tcW w:w="993" w:type="dxa"/>
            <w:vAlign w:val="center"/>
          </w:tcPr>
          <w:p w14:paraId="2DCB2D08" w14:textId="1CDD775C"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1</w:t>
            </w:r>
          </w:p>
        </w:tc>
        <w:tc>
          <w:tcPr>
            <w:tcW w:w="5811" w:type="dxa"/>
            <w:vAlign w:val="center"/>
          </w:tcPr>
          <w:p w14:paraId="668B5D47" w14:textId="7738B2CD" w:rsidR="00801617" w:rsidRDefault="00801617" w:rsidP="007214F4">
            <w:pPr>
              <w:pStyle w:val="ListParagraph"/>
              <w:widowControl w:val="0"/>
              <w:tabs>
                <w:tab w:val="left" w:pos="851"/>
              </w:tabs>
              <w:snapToGrid w:val="0"/>
              <w:spacing w:before="60" w:afterLines="60" w:after="144" w:line="330" w:lineRule="exact"/>
              <w:ind w:left="0"/>
              <w:contextualSpacing w:val="0"/>
              <w:jc w:val="both"/>
              <w:rPr>
                <w:iCs/>
                <w:sz w:val="28"/>
                <w:szCs w:val="28"/>
                <w:lang w:val="vi-VN"/>
              </w:rPr>
            </w:pPr>
            <w:r w:rsidRPr="00801617">
              <w:rPr>
                <w:rFonts w:eastAsia="Helvetica"/>
                <w:color w:val="333333"/>
                <w:sz w:val="28"/>
                <w:szCs w:val="28"/>
              </w:rPr>
              <w:t>Trưởng ban, phó trưởng ban, thành viên ban chỉ đạo, ban tổ chức; trưởng các tiểu ban chuyên môn và phó trưởng các tiểu ban chuyên môn</w:t>
            </w:r>
          </w:p>
        </w:tc>
        <w:tc>
          <w:tcPr>
            <w:tcW w:w="2410" w:type="dxa"/>
            <w:vAlign w:val="center"/>
          </w:tcPr>
          <w:p w14:paraId="0B8650AD" w14:textId="55304D05"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140.000/ngày</w:t>
            </w:r>
          </w:p>
        </w:tc>
      </w:tr>
      <w:tr w:rsidR="00801617" w14:paraId="70BD58D9" w14:textId="77777777" w:rsidTr="00801617">
        <w:tc>
          <w:tcPr>
            <w:tcW w:w="993" w:type="dxa"/>
            <w:vAlign w:val="center"/>
          </w:tcPr>
          <w:p w14:paraId="1A21096C" w14:textId="39079E0C"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2</w:t>
            </w:r>
          </w:p>
        </w:tc>
        <w:tc>
          <w:tcPr>
            <w:tcW w:w="5811" w:type="dxa"/>
            <w:vAlign w:val="center"/>
          </w:tcPr>
          <w:p w14:paraId="007327F0" w14:textId="7446F50B" w:rsidR="00801617" w:rsidRDefault="00801617" w:rsidP="007214F4">
            <w:pPr>
              <w:pStyle w:val="ListParagraph"/>
              <w:widowControl w:val="0"/>
              <w:tabs>
                <w:tab w:val="left" w:pos="851"/>
              </w:tabs>
              <w:snapToGrid w:val="0"/>
              <w:spacing w:before="60" w:afterLines="60" w:after="144" w:line="330" w:lineRule="exact"/>
              <w:ind w:left="0"/>
              <w:contextualSpacing w:val="0"/>
              <w:jc w:val="both"/>
              <w:rPr>
                <w:iCs/>
                <w:sz w:val="28"/>
                <w:szCs w:val="28"/>
                <w:lang w:val="vi-VN"/>
              </w:rPr>
            </w:pPr>
            <w:r w:rsidRPr="00801617">
              <w:rPr>
                <w:rFonts w:eastAsia="Helvetica"/>
                <w:color w:val="333333"/>
                <w:sz w:val="28"/>
                <w:szCs w:val="28"/>
              </w:rPr>
              <w:t>Thành viên các tiểu ban chuyên môn</w:t>
            </w:r>
          </w:p>
        </w:tc>
        <w:tc>
          <w:tcPr>
            <w:tcW w:w="2410" w:type="dxa"/>
            <w:vAlign w:val="center"/>
          </w:tcPr>
          <w:p w14:paraId="5CCFE266" w14:textId="61339A29"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110.000/ngày</w:t>
            </w:r>
          </w:p>
        </w:tc>
      </w:tr>
      <w:tr w:rsidR="00801617" w14:paraId="53FA1570" w14:textId="77777777" w:rsidTr="00801617">
        <w:tc>
          <w:tcPr>
            <w:tcW w:w="993" w:type="dxa"/>
            <w:vAlign w:val="center"/>
          </w:tcPr>
          <w:p w14:paraId="1C5A2E3B" w14:textId="13ADF7C8"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3</w:t>
            </w:r>
          </w:p>
        </w:tc>
        <w:tc>
          <w:tcPr>
            <w:tcW w:w="5811" w:type="dxa"/>
            <w:vAlign w:val="center"/>
          </w:tcPr>
          <w:p w14:paraId="4AAC469B" w14:textId="140761D1" w:rsidR="00801617" w:rsidRDefault="00801617" w:rsidP="007214F4">
            <w:pPr>
              <w:pStyle w:val="ListParagraph"/>
              <w:widowControl w:val="0"/>
              <w:tabs>
                <w:tab w:val="left" w:pos="851"/>
              </w:tabs>
              <w:snapToGrid w:val="0"/>
              <w:spacing w:before="60" w:afterLines="60" w:after="144" w:line="330" w:lineRule="exact"/>
              <w:ind w:left="0"/>
              <w:contextualSpacing w:val="0"/>
              <w:jc w:val="both"/>
              <w:rPr>
                <w:iCs/>
                <w:sz w:val="28"/>
                <w:szCs w:val="28"/>
                <w:lang w:val="vi-VN"/>
              </w:rPr>
            </w:pPr>
            <w:r w:rsidRPr="00801617">
              <w:rPr>
                <w:rFonts w:eastAsia="Helvetica"/>
                <w:color w:val="333333"/>
                <w:sz w:val="28"/>
                <w:szCs w:val="28"/>
              </w:rPr>
              <w:t>Giám sát, trọng tài chính (không bao gồm môn bóng đá và môn futsal)</w:t>
            </w:r>
          </w:p>
        </w:tc>
        <w:tc>
          <w:tcPr>
            <w:tcW w:w="2410" w:type="dxa"/>
            <w:vAlign w:val="center"/>
          </w:tcPr>
          <w:p w14:paraId="4E1D727D" w14:textId="7A403E34"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140.000/buổi</w:t>
            </w:r>
          </w:p>
        </w:tc>
      </w:tr>
      <w:tr w:rsidR="00801617" w14:paraId="66DF6924" w14:textId="77777777" w:rsidTr="00801617">
        <w:tc>
          <w:tcPr>
            <w:tcW w:w="993" w:type="dxa"/>
            <w:vAlign w:val="center"/>
          </w:tcPr>
          <w:p w14:paraId="44F35790" w14:textId="0D9F4256"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4</w:t>
            </w:r>
          </w:p>
        </w:tc>
        <w:tc>
          <w:tcPr>
            <w:tcW w:w="5811" w:type="dxa"/>
            <w:vAlign w:val="center"/>
          </w:tcPr>
          <w:p w14:paraId="4672FBF7" w14:textId="31C09105" w:rsidR="00801617" w:rsidRDefault="00801617" w:rsidP="007214F4">
            <w:pPr>
              <w:pStyle w:val="ListParagraph"/>
              <w:widowControl w:val="0"/>
              <w:tabs>
                <w:tab w:val="left" w:pos="851"/>
              </w:tabs>
              <w:snapToGrid w:val="0"/>
              <w:spacing w:before="60" w:afterLines="60" w:after="144" w:line="330" w:lineRule="exact"/>
              <w:ind w:left="0"/>
              <w:contextualSpacing w:val="0"/>
              <w:jc w:val="both"/>
              <w:rPr>
                <w:iCs/>
                <w:sz w:val="28"/>
                <w:szCs w:val="28"/>
                <w:lang w:val="vi-VN"/>
              </w:rPr>
            </w:pPr>
            <w:r w:rsidRPr="00801617">
              <w:rPr>
                <w:rFonts w:eastAsia="Helvetica"/>
                <w:color w:val="333333"/>
                <w:sz w:val="28"/>
                <w:szCs w:val="28"/>
              </w:rPr>
              <w:t>Thư ký, trọng tài khác (không bao gồm môn bóng đá và môn futsal)</w:t>
            </w:r>
          </w:p>
        </w:tc>
        <w:tc>
          <w:tcPr>
            <w:tcW w:w="2410" w:type="dxa"/>
            <w:vAlign w:val="center"/>
          </w:tcPr>
          <w:p w14:paraId="4439059A" w14:textId="43883400"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100.000/buổi</w:t>
            </w:r>
          </w:p>
        </w:tc>
      </w:tr>
      <w:tr w:rsidR="00801617" w14:paraId="4E229BB6" w14:textId="77777777" w:rsidTr="00801617">
        <w:tc>
          <w:tcPr>
            <w:tcW w:w="993" w:type="dxa"/>
            <w:vAlign w:val="center"/>
          </w:tcPr>
          <w:p w14:paraId="3040BDAD" w14:textId="5B3FACE7"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5</w:t>
            </w:r>
          </w:p>
        </w:tc>
        <w:tc>
          <w:tcPr>
            <w:tcW w:w="5811" w:type="dxa"/>
            <w:vAlign w:val="center"/>
          </w:tcPr>
          <w:p w14:paraId="3EB96798" w14:textId="34D91002" w:rsidR="00801617" w:rsidRDefault="00801617" w:rsidP="007214F4">
            <w:pPr>
              <w:pStyle w:val="ListParagraph"/>
              <w:widowControl w:val="0"/>
              <w:tabs>
                <w:tab w:val="left" w:pos="851"/>
              </w:tabs>
              <w:snapToGrid w:val="0"/>
              <w:spacing w:before="60" w:afterLines="60" w:after="144" w:line="330" w:lineRule="exact"/>
              <w:ind w:left="0"/>
              <w:contextualSpacing w:val="0"/>
              <w:jc w:val="both"/>
              <w:rPr>
                <w:iCs/>
                <w:sz w:val="28"/>
                <w:szCs w:val="28"/>
                <w:lang w:val="vi-VN"/>
              </w:rPr>
            </w:pPr>
            <w:r w:rsidRPr="00801617">
              <w:rPr>
                <w:rFonts w:eastAsia="Helvetica"/>
                <w:color w:val="333333"/>
                <w:sz w:val="28"/>
                <w:szCs w:val="28"/>
              </w:rPr>
              <w:t>Công an, nhân viên y tế, nhân viên phục vụ, lực lượng làm nhiệm vụ trật tự, bảo vệ</w:t>
            </w:r>
          </w:p>
        </w:tc>
        <w:tc>
          <w:tcPr>
            <w:tcW w:w="2410" w:type="dxa"/>
            <w:vAlign w:val="center"/>
          </w:tcPr>
          <w:p w14:paraId="69C81293" w14:textId="0647DA65"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t>60.000/buổi</w:t>
            </w:r>
          </w:p>
        </w:tc>
      </w:tr>
      <w:tr w:rsidR="00801617" w14:paraId="38193D1D" w14:textId="77777777" w:rsidTr="00801617">
        <w:tc>
          <w:tcPr>
            <w:tcW w:w="993" w:type="dxa"/>
            <w:vAlign w:val="center"/>
          </w:tcPr>
          <w:p w14:paraId="58EC1423" w14:textId="0D921AFA"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r w:rsidRPr="00801617">
              <w:rPr>
                <w:rFonts w:eastAsia="Helvetica"/>
                <w:color w:val="333333"/>
                <w:sz w:val="28"/>
                <w:szCs w:val="28"/>
              </w:rPr>
              <w:lastRenderedPageBreak/>
              <w:t>6</w:t>
            </w:r>
          </w:p>
        </w:tc>
        <w:tc>
          <w:tcPr>
            <w:tcW w:w="5811" w:type="dxa"/>
            <w:vAlign w:val="center"/>
          </w:tcPr>
          <w:p w14:paraId="73CD7188" w14:textId="3921AAD5" w:rsidR="00801617" w:rsidRDefault="00801617" w:rsidP="007214F4">
            <w:pPr>
              <w:pStyle w:val="ListParagraph"/>
              <w:widowControl w:val="0"/>
              <w:tabs>
                <w:tab w:val="left" w:pos="851"/>
              </w:tabs>
              <w:snapToGrid w:val="0"/>
              <w:spacing w:before="60" w:afterLines="60" w:after="144" w:line="330" w:lineRule="exact"/>
              <w:ind w:left="0"/>
              <w:contextualSpacing w:val="0"/>
              <w:jc w:val="both"/>
              <w:rPr>
                <w:iCs/>
                <w:sz w:val="28"/>
                <w:szCs w:val="28"/>
                <w:lang w:val="vi-VN"/>
              </w:rPr>
            </w:pPr>
            <w:r w:rsidRPr="00801617">
              <w:rPr>
                <w:rFonts w:eastAsia="Helvetica"/>
                <w:color w:val="333333"/>
                <w:sz w:val="28"/>
                <w:szCs w:val="28"/>
              </w:rPr>
              <w:t>Người tham gia đồng diễn, điều hành, xếp hình, xếp chữ (đối với các Đại hội thể dục thể thao, Hội thi thể thao, Hội khỏe Phù Đổng)</w:t>
            </w:r>
          </w:p>
        </w:tc>
        <w:tc>
          <w:tcPr>
            <w:tcW w:w="2410" w:type="dxa"/>
            <w:vAlign w:val="center"/>
          </w:tcPr>
          <w:p w14:paraId="2B89610C" w14:textId="42E2D8C2" w:rsidR="00801617" w:rsidRDefault="00801617" w:rsidP="007214F4">
            <w:pPr>
              <w:pStyle w:val="ListParagraph"/>
              <w:widowControl w:val="0"/>
              <w:tabs>
                <w:tab w:val="left" w:pos="851"/>
              </w:tabs>
              <w:snapToGrid w:val="0"/>
              <w:spacing w:before="60" w:afterLines="60" w:after="144" w:line="330" w:lineRule="exact"/>
              <w:ind w:left="0"/>
              <w:contextualSpacing w:val="0"/>
              <w:jc w:val="center"/>
              <w:rPr>
                <w:iCs/>
                <w:sz w:val="28"/>
                <w:szCs w:val="28"/>
                <w:lang w:val="vi-VN"/>
              </w:rPr>
            </w:pPr>
          </w:p>
        </w:tc>
      </w:tr>
      <w:tr w:rsidR="00801617" w14:paraId="5EF3D1F2" w14:textId="77777777" w:rsidTr="00801617">
        <w:tc>
          <w:tcPr>
            <w:tcW w:w="993" w:type="dxa"/>
            <w:vAlign w:val="center"/>
          </w:tcPr>
          <w:p w14:paraId="38E05500" w14:textId="4ACA1F6F"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a</w:t>
            </w:r>
          </w:p>
        </w:tc>
        <w:tc>
          <w:tcPr>
            <w:tcW w:w="5811" w:type="dxa"/>
            <w:vAlign w:val="center"/>
          </w:tcPr>
          <w:p w14:paraId="1129BA05" w14:textId="4724BC17"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Người tập</w:t>
            </w:r>
          </w:p>
        </w:tc>
        <w:tc>
          <w:tcPr>
            <w:tcW w:w="2410" w:type="dxa"/>
            <w:vAlign w:val="center"/>
          </w:tcPr>
          <w:p w14:paraId="08D1FD34" w14:textId="13A274CE"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p>
        </w:tc>
      </w:tr>
      <w:tr w:rsidR="00801617" w14:paraId="22852645" w14:textId="77777777" w:rsidTr="00801617">
        <w:tc>
          <w:tcPr>
            <w:tcW w:w="993" w:type="dxa"/>
            <w:vAlign w:val="center"/>
          </w:tcPr>
          <w:p w14:paraId="58C44088" w14:textId="6919E547"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w:t>
            </w:r>
          </w:p>
        </w:tc>
        <w:tc>
          <w:tcPr>
            <w:tcW w:w="5811" w:type="dxa"/>
            <w:vAlign w:val="center"/>
          </w:tcPr>
          <w:p w14:paraId="7BEC8B6D" w14:textId="217DC82F"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Tập luyện</w:t>
            </w:r>
          </w:p>
        </w:tc>
        <w:tc>
          <w:tcPr>
            <w:tcW w:w="2410" w:type="dxa"/>
            <w:vAlign w:val="center"/>
          </w:tcPr>
          <w:p w14:paraId="3CADD5A0" w14:textId="7175826C"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50.000/buổi</w:t>
            </w:r>
          </w:p>
        </w:tc>
      </w:tr>
      <w:tr w:rsidR="00801617" w14:paraId="2038C44D" w14:textId="77777777" w:rsidTr="00801617">
        <w:tc>
          <w:tcPr>
            <w:tcW w:w="993" w:type="dxa"/>
            <w:vAlign w:val="center"/>
          </w:tcPr>
          <w:p w14:paraId="624AE72E" w14:textId="3CCF841B"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w:t>
            </w:r>
          </w:p>
        </w:tc>
        <w:tc>
          <w:tcPr>
            <w:tcW w:w="5811" w:type="dxa"/>
            <w:vAlign w:val="center"/>
          </w:tcPr>
          <w:p w14:paraId="6E93A833" w14:textId="000BDA40"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Tổng duyệt (tối đa 2 buổi)</w:t>
            </w:r>
          </w:p>
        </w:tc>
        <w:tc>
          <w:tcPr>
            <w:tcW w:w="2410" w:type="dxa"/>
            <w:vAlign w:val="center"/>
          </w:tcPr>
          <w:p w14:paraId="31A89A39" w14:textId="61C085F1"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75.000/buổi</w:t>
            </w:r>
          </w:p>
        </w:tc>
      </w:tr>
      <w:tr w:rsidR="00801617" w14:paraId="375385EB" w14:textId="77777777" w:rsidTr="00801617">
        <w:tc>
          <w:tcPr>
            <w:tcW w:w="993" w:type="dxa"/>
            <w:vAlign w:val="center"/>
          </w:tcPr>
          <w:p w14:paraId="7573752D" w14:textId="1A4564FC"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w:t>
            </w:r>
          </w:p>
        </w:tc>
        <w:tc>
          <w:tcPr>
            <w:tcW w:w="5811" w:type="dxa"/>
            <w:vAlign w:val="center"/>
          </w:tcPr>
          <w:p w14:paraId="69632AB8" w14:textId="733FDE80"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Chính thức</w:t>
            </w:r>
          </w:p>
        </w:tc>
        <w:tc>
          <w:tcPr>
            <w:tcW w:w="2410" w:type="dxa"/>
            <w:vAlign w:val="center"/>
          </w:tcPr>
          <w:p w14:paraId="1C6AB9ED" w14:textId="7447D539"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120.000/buổi</w:t>
            </w:r>
          </w:p>
        </w:tc>
      </w:tr>
      <w:tr w:rsidR="00801617" w14:paraId="54B86C86" w14:textId="77777777" w:rsidTr="00801617">
        <w:tc>
          <w:tcPr>
            <w:tcW w:w="993" w:type="dxa"/>
            <w:vAlign w:val="center"/>
          </w:tcPr>
          <w:p w14:paraId="7CF9D818" w14:textId="42283289"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b</w:t>
            </w:r>
          </w:p>
        </w:tc>
        <w:tc>
          <w:tcPr>
            <w:tcW w:w="5811" w:type="dxa"/>
            <w:vAlign w:val="center"/>
          </w:tcPr>
          <w:p w14:paraId="17E4127F" w14:textId="1B279427"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Giáo viên quản lý, hướng dẫn</w:t>
            </w:r>
          </w:p>
        </w:tc>
        <w:tc>
          <w:tcPr>
            <w:tcW w:w="2410" w:type="dxa"/>
            <w:vAlign w:val="center"/>
          </w:tcPr>
          <w:p w14:paraId="23A65CB1" w14:textId="586B6299"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170.000/buổi</w:t>
            </w:r>
          </w:p>
        </w:tc>
      </w:tr>
      <w:tr w:rsidR="00801617" w14:paraId="14B283B7" w14:textId="77777777" w:rsidTr="00801617">
        <w:tc>
          <w:tcPr>
            <w:tcW w:w="993" w:type="dxa"/>
            <w:vAlign w:val="center"/>
          </w:tcPr>
          <w:p w14:paraId="264F867D" w14:textId="1F73CDD0"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7</w:t>
            </w:r>
          </w:p>
        </w:tc>
        <w:tc>
          <w:tcPr>
            <w:tcW w:w="5811" w:type="dxa"/>
            <w:vAlign w:val="center"/>
          </w:tcPr>
          <w:p w14:paraId="53E72E1E" w14:textId="38AB5F3B"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Trọng tài chính, trợ lý trọng tài, giám sát, điều phối viên môn bóng đá, futsal tại Đại hội thể thao toàn quốc; giải bóng đá trẻ quốc gia</w:t>
            </w:r>
          </w:p>
        </w:tc>
        <w:tc>
          <w:tcPr>
            <w:tcW w:w="2410" w:type="dxa"/>
            <w:vAlign w:val="center"/>
          </w:tcPr>
          <w:p w14:paraId="66E12464" w14:textId="5A67ACA5"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p>
        </w:tc>
      </w:tr>
      <w:tr w:rsidR="00801617" w14:paraId="3B0BA224" w14:textId="77777777" w:rsidTr="00801617">
        <w:tc>
          <w:tcPr>
            <w:tcW w:w="993" w:type="dxa"/>
            <w:vAlign w:val="center"/>
          </w:tcPr>
          <w:p w14:paraId="1865BF4F" w14:textId="485805CF"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a</w:t>
            </w:r>
          </w:p>
        </w:tc>
        <w:tc>
          <w:tcPr>
            <w:tcW w:w="5811" w:type="dxa"/>
            <w:vAlign w:val="center"/>
          </w:tcPr>
          <w:p w14:paraId="1268EF33" w14:textId="73E3C205"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Giải bóng đá nam, nữ</w:t>
            </w:r>
          </w:p>
        </w:tc>
        <w:tc>
          <w:tcPr>
            <w:tcW w:w="2410" w:type="dxa"/>
            <w:vAlign w:val="center"/>
          </w:tcPr>
          <w:p w14:paraId="5EAD4587" w14:textId="56571D6B"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p>
        </w:tc>
      </w:tr>
      <w:tr w:rsidR="00801617" w14:paraId="4B767988" w14:textId="77777777" w:rsidTr="00801617">
        <w:tc>
          <w:tcPr>
            <w:tcW w:w="993" w:type="dxa"/>
            <w:vAlign w:val="center"/>
          </w:tcPr>
          <w:p w14:paraId="2382BA60" w14:textId="1B21278E"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w:t>
            </w:r>
          </w:p>
        </w:tc>
        <w:tc>
          <w:tcPr>
            <w:tcW w:w="5811" w:type="dxa"/>
            <w:vAlign w:val="center"/>
          </w:tcPr>
          <w:p w14:paraId="6934AF64" w14:textId="61F7418F"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Trọng tài chính</w:t>
            </w:r>
          </w:p>
        </w:tc>
        <w:tc>
          <w:tcPr>
            <w:tcW w:w="2410" w:type="dxa"/>
            <w:vAlign w:val="center"/>
          </w:tcPr>
          <w:p w14:paraId="25398A36" w14:textId="659AF605"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230.000/buổi</w:t>
            </w:r>
          </w:p>
        </w:tc>
      </w:tr>
      <w:tr w:rsidR="00801617" w14:paraId="6E80700E" w14:textId="77777777" w:rsidTr="00801617">
        <w:tc>
          <w:tcPr>
            <w:tcW w:w="993" w:type="dxa"/>
            <w:vAlign w:val="center"/>
          </w:tcPr>
          <w:p w14:paraId="2B54A44B" w14:textId="5057BF2C"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w:t>
            </w:r>
          </w:p>
        </w:tc>
        <w:tc>
          <w:tcPr>
            <w:tcW w:w="5811" w:type="dxa"/>
            <w:vAlign w:val="center"/>
          </w:tcPr>
          <w:p w14:paraId="692F8CF6" w14:textId="514DDF03"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Trợ lý trọng tài, giám sát</w:t>
            </w:r>
          </w:p>
        </w:tc>
        <w:tc>
          <w:tcPr>
            <w:tcW w:w="2410" w:type="dxa"/>
            <w:vAlign w:val="center"/>
          </w:tcPr>
          <w:p w14:paraId="603FB0A7" w14:textId="337162BD"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150.000/buổi</w:t>
            </w:r>
          </w:p>
        </w:tc>
      </w:tr>
      <w:tr w:rsidR="00801617" w14:paraId="7189948C" w14:textId="77777777" w:rsidTr="00801617">
        <w:tc>
          <w:tcPr>
            <w:tcW w:w="993" w:type="dxa"/>
            <w:vAlign w:val="center"/>
          </w:tcPr>
          <w:p w14:paraId="37479993" w14:textId="4614ABCE"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w:t>
            </w:r>
          </w:p>
        </w:tc>
        <w:tc>
          <w:tcPr>
            <w:tcW w:w="5811" w:type="dxa"/>
            <w:vAlign w:val="center"/>
          </w:tcPr>
          <w:p w14:paraId="50DB721F" w14:textId="220FDBE0"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Điều phối viên</w:t>
            </w:r>
          </w:p>
        </w:tc>
        <w:tc>
          <w:tcPr>
            <w:tcW w:w="2410" w:type="dxa"/>
            <w:vAlign w:val="center"/>
          </w:tcPr>
          <w:p w14:paraId="0DB5E150" w14:textId="5572D247"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115.000/buổi</w:t>
            </w:r>
          </w:p>
        </w:tc>
      </w:tr>
      <w:tr w:rsidR="00801617" w14:paraId="745032A0" w14:textId="77777777" w:rsidTr="00801617">
        <w:tc>
          <w:tcPr>
            <w:tcW w:w="993" w:type="dxa"/>
            <w:vAlign w:val="center"/>
          </w:tcPr>
          <w:p w14:paraId="7DBEF51A" w14:textId="43B320F5"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b</w:t>
            </w:r>
          </w:p>
        </w:tc>
        <w:tc>
          <w:tcPr>
            <w:tcW w:w="5811" w:type="dxa"/>
            <w:vAlign w:val="center"/>
          </w:tcPr>
          <w:p w14:paraId="21CDEE25" w14:textId="4A042228"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 xml:space="preserve">Giải futsal nam, nữ </w:t>
            </w:r>
          </w:p>
        </w:tc>
        <w:tc>
          <w:tcPr>
            <w:tcW w:w="2410" w:type="dxa"/>
            <w:vAlign w:val="center"/>
          </w:tcPr>
          <w:p w14:paraId="7435B31E" w14:textId="671065CA"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p>
        </w:tc>
      </w:tr>
      <w:tr w:rsidR="00801617" w14:paraId="73DBAA53" w14:textId="77777777" w:rsidTr="00801617">
        <w:tc>
          <w:tcPr>
            <w:tcW w:w="993" w:type="dxa"/>
            <w:vAlign w:val="center"/>
          </w:tcPr>
          <w:p w14:paraId="5C689FAC" w14:textId="4D22294A"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w:t>
            </w:r>
          </w:p>
        </w:tc>
        <w:tc>
          <w:tcPr>
            <w:tcW w:w="5811" w:type="dxa"/>
            <w:vAlign w:val="center"/>
          </w:tcPr>
          <w:p w14:paraId="34C2815F" w14:textId="3296CE88"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Trọng tài chính</w:t>
            </w:r>
          </w:p>
        </w:tc>
        <w:tc>
          <w:tcPr>
            <w:tcW w:w="2410" w:type="dxa"/>
            <w:vAlign w:val="center"/>
          </w:tcPr>
          <w:p w14:paraId="24E9E4F7" w14:textId="5E7DF84B"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150.000/buổi</w:t>
            </w:r>
          </w:p>
        </w:tc>
      </w:tr>
      <w:tr w:rsidR="00801617" w14:paraId="72DB232C" w14:textId="77777777" w:rsidTr="00801617">
        <w:tc>
          <w:tcPr>
            <w:tcW w:w="993" w:type="dxa"/>
            <w:vAlign w:val="center"/>
          </w:tcPr>
          <w:p w14:paraId="14B6192F" w14:textId="5BE14ED0"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w:t>
            </w:r>
          </w:p>
        </w:tc>
        <w:tc>
          <w:tcPr>
            <w:tcW w:w="5811" w:type="dxa"/>
            <w:vAlign w:val="center"/>
          </w:tcPr>
          <w:p w14:paraId="28F0DA5F" w14:textId="6D9956E7"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Trợ lý trọng tài, giám sát</w:t>
            </w:r>
          </w:p>
        </w:tc>
        <w:tc>
          <w:tcPr>
            <w:tcW w:w="2410" w:type="dxa"/>
            <w:vAlign w:val="center"/>
          </w:tcPr>
          <w:p w14:paraId="3AF62E20" w14:textId="2EA7D7DA"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115.000/buổi</w:t>
            </w:r>
          </w:p>
        </w:tc>
      </w:tr>
      <w:tr w:rsidR="00801617" w14:paraId="3B6BFBE3" w14:textId="77777777" w:rsidTr="00801617">
        <w:tc>
          <w:tcPr>
            <w:tcW w:w="993" w:type="dxa"/>
            <w:vAlign w:val="center"/>
          </w:tcPr>
          <w:p w14:paraId="4E107B61" w14:textId="38AB09EF"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w:t>
            </w:r>
          </w:p>
        </w:tc>
        <w:tc>
          <w:tcPr>
            <w:tcW w:w="5811" w:type="dxa"/>
            <w:vAlign w:val="center"/>
          </w:tcPr>
          <w:p w14:paraId="695A111A" w14:textId="14A8E0D5"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color w:val="333333"/>
                <w:sz w:val="28"/>
                <w:szCs w:val="28"/>
              </w:rPr>
              <w:t>Điều phối viên</w:t>
            </w:r>
          </w:p>
        </w:tc>
        <w:tc>
          <w:tcPr>
            <w:tcW w:w="2410" w:type="dxa"/>
            <w:vAlign w:val="center"/>
          </w:tcPr>
          <w:p w14:paraId="3F4EFC9E" w14:textId="2DC5F80A"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color w:val="333333"/>
                <w:sz w:val="28"/>
                <w:szCs w:val="28"/>
              </w:rPr>
              <w:t>80.000/buổi</w:t>
            </w:r>
          </w:p>
        </w:tc>
      </w:tr>
      <w:tr w:rsidR="00801617" w14:paraId="1450AA0A" w14:textId="77777777" w:rsidTr="00801617">
        <w:tc>
          <w:tcPr>
            <w:tcW w:w="993" w:type="dxa"/>
            <w:vAlign w:val="center"/>
          </w:tcPr>
          <w:p w14:paraId="06C1325F" w14:textId="7597F7BA"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color w:val="333333"/>
                <w:sz w:val="28"/>
                <w:szCs w:val="28"/>
              </w:rPr>
            </w:pPr>
            <w:r w:rsidRPr="00801617">
              <w:rPr>
                <w:rFonts w:eastAsia="Helvetica"/>
                <w:b/>
                <w:bCs/>
                <w:color w:val="333333"/>
                <w:sz w:val="28"/>
                <w:szCs w:val="28"/>
              </w:rPr>
              <w:t>II</w:t>
            </w:r>
          </w:p>
        </w:tc>
        <w:tc>
          <w:tcPr>
            <w:tcW w:w="5811" w:type="dxa"/>
            <w:vAlign w:val="center"/>
          </w:tcPr>
          <w:p w14:paraId="3CB6248E" w14:textId="6207A051"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sidRPr="00801617">
              <w:rPr>
                <w:rFonts w:eastAsia="Helvetica"/>
                <w:b/>
                <w:bCs/>
                <w:color w:val="333333"/>
                <w:sz w:val="28"/>
                <w:szCs w:val="28"/>
              </w:rPr>
              <w:t xml:space="preserve"> Giải thi đấu thể thao cấp xã</w:t>
            </w:r>
          </w:p>
        </w:tc>
        <w:tc>
          <w:tcPr>
            <w:tcW w:w="2410" w:type="dxa"/>
            <w:vAlign w:val="center"/>
          </w:tcPr>
          <w:p w14:paraId="32A51E59" w14:textId="34C93D68" w:rsidR="00801617" w:rsidRPr="00801617" w:rsidRDefault="00326AD8" w:rsidP="007214F4">
            <w:pPr>
              <w:pStyle w:val="ListParagraph"/>
              <w:widowControl w:val="0"/>
              <w:tabs>
                <w:tab w:val="left" w:pos="851"/>
              </w:tabs>
              <w:snapToGrid w:val="0"/>
              <w:spacing w:before="60" w:afterLines="60" w:after="144" w:line="330" w:lineRule="exact"/>
              <w:ind w:left="0"/>
              <w:contextualSpacing w:val="0"/>
              <w:jc w:val="both"/>
              <w:rPr>
                <w:rFonts w:eastAsia="Helvetica"/>
                <w:color w:val="333333"/>
                <w:sz w:val="28"/>
                <w:szCs w:val="28"/>
              </w:rPr>
            </w:pPr>
            <w:r>
              <w:rPr>
                <w:rFonts w:eastAsia="Helvetica"/>
                <w:b/>
                <w:bCs/>
                <w:color w:val="333333"/>
                <w:sz w:val="28"/>
                <w:szCs w:val="28"/>
              </w:rPr>
              <w:t>Tối đa b</w:t>
            </w:r>
            <w:r w:rsidR="00801617" w:rsidRPr="00801617">
              <w:rPr>
                <w:rFonts w:eastAsia="Helvetica"/>
                <w:b/>
                <w:bCs/>
                <w:color w:val="333333"/>
                <w:sz w:val="28"/>
                <w:szCs w:val="28"/>
              </w:rPr>
              <w:t>ằng 80% mức chi giải thi đấu thể thao cấp tỉnh</w:t>
            </w:r>
          </w:p>
        </w:tc>
      </w:tr>
      <w:tr w:rsidR="00801617" w14:paraId="07FA090D" w14:textId="77777777" w:rsidTr="00801617">
        <w:tc>
          <w:tcPr>
            <w:tcW w:w="993" w:type="dxa"/>
            <w:vAlign w:val="center"/>
          </w:tcPr>
          <w:p w14:paraId="13094F5C" w14:textId="1E39E462"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center"/>
              <w:rPr>
                <w:rFonts w:eastAsia="Helvetica"/>
                <w:b/>
                <w:bCs/>
                <w:color w:val="333333"/>
                <w:sz w:val="28"/>
                <w:szCs w:val="28"/>
              </w:rPr>
            </w:pPr>
            <w:r w:rsidRPr="00801617">
              <w:rPr>
                <w:rFonts w:eastAsia="Helvetica"/>
                <w:b/>
                <w:bCs/>
                <w:color w:val="333333"/>
                <w:sz w:val="28"/>
                <w:szCs w:val="28"/>
              </w:rPr>
              <w:t>III</w:t>
            </w:r>
          </w:p>
        </w:tc>
        <w:tc>
          <w:tcPr>
            <w:tcW w:w="5811" w:type="dxa"/>
            <w:vAlign w:val="center"/>
          </w:tcPr>
          <w:p w14:paraId="67363704" w14:textId="2DFB40F8" w:rsidR="00801617" w:rsidRPr="00801617" w:rsidRDefault="00801617" w:rsidP="007214F4">
            <w:pPr>
              <w:pStyle w:val="ListParagraph"/>
              <w:widowControl w:val="0"/>
              <w:tabs>
                <w:tab w:val="left" w:pos="851"/>
              </w:tabs>
              <w:snapToGrid w:val="0"/>
              <w:spacing w:before="60" w:afterLines="60" w:after="144" w:line="330" w:lineRule="exact"/>
              <w:ind w:left="0"/>
              <w:contextualSpacing w:val="0"/>
              <w:jc w:val="both"/>
              <w:rPr>
                <w:rFonts w:eastAsia="Helvetica"/>
                <w:b/>
                <w:bCs/>
                <w:color w:val="333333"/>
                <w:sz w:val="28"/>
                <w:szCs w:val="28"/>
              </w:rPr>
            </w:pPr>
            <w:r w:rsidRPr="00801617">
              <w:rPr>
                <w:rFonts w:eastAsia="Helvetica"/>
                <w:b/>
                <w:bCs/>
                <w:color w:val="333333"/>
                <w:sz w:val="28"/>
                <w:szCs w:val="28"/>
              </w:rPr>
              <w:t>Giải thi đấu ngành, tổ chức đoàn thể cấp tỉnh, cấp xã</w:t>
            </w:r>
          </w:p>
        </w:tc>
        <w:tc>
          <w:tcPr>
            <w:tcW w:w="2410" w:type="dxa"/>
            <w:vAlign w:val="center"/>
          </w:tcPr>
          <w:p w14:paraId="25E96FF1" w14:textId="4D8412EC" w:rsidR="00801617" w:rsidRPr="00801617" w:rsidRDefault="00326AD8" w:rsidP="007214F4">
            <w:pPr>
              <w:pStyle w:val="ListParagraph"/>
              <w:widowControl w:val="0"/>
              <w:tabs>
                <w:tab w:val="left" w:pos="851"/>
              </w:tabs>
              <w:snapToGrid w:val="0"/>
              <w:spacing w:before="60" w:afterLines="60" w:after="144" w:line="330" w:lineRule="exact"/>
              <w:ind w:left="0"/>
              <w:contextualSpacing w:val="0"/>
              <w:jc w:val="both"/>
              <w:rPr>
                <w:rFonts w:eastAsia="Helvetica"/>
                <w:b/>
                <w:bCs/>
                <w:color w:val="333333"/>
                <w:sz w:val="28"/>
                <w:szCs w:val="28"/>
              </w:rPr>
            </w:pPr>
            <w:r>
              <w:rPr>
                <w:rFonts w:eastAsia="Helvetica"/>
                <w:b/>
                <w:bCs/>
                <w:color w:val="333333"/>
                <w:sz w:val="28"/>
                <w:szCs w:val="28"/>
              </w:rPr>
              <w:t>Tối đa b</w:t>
            </w:r>
            <w:r w:rsidR="00801617" w:rsidRPr="00801617">
              <w:rPr>
                <w:rFonts w:eastAsia="Helvetica"/>
                <w:b/>
                <w:bCs/>
                <w:color w:val="333333"/>
                <w:sz w:val="28"/>
                <w:szCs w:val="28"/>
              </w:rPr>
              <w:t>ằng 80% mức chi giải thi đấu thể thao của cấp tương ứng</w:t>
            </w:r>
          </w:p>
        </w:tc>
      </w:tr>
    </w:tbl>
    <w:p w14:paraId="6C2CF792" w14:textId="77777777" w:rsidR="005A326D" w:rsidRDefault="00EE6D78">
      <w:pPr>
        <w:pStyle w:val="ListParagraph"/>
        <w:widowControl w:val="0"/>
        <w:tabs>
          <w:tab w:val="left" w:pos="851"/>
        </w:tabs>
        <w:snapToGrid w:val="0"/>
        <w:spacing w:before="120" w:after="120" w:line="340" w:lineRule="exact"/>
        <w:ind w:left="0" w:firstLineChars="171" w:firstLine="479"/>
        <w:contextualSpacing w:val="0"/>
        <w:jc w:val="both"/>
        <w:rPr>
          <w:iCs/>
          <w:sz w:val="28"/>
          <w:szCs w:val="28"/>
          <w:lang w:val="vi-VN"/>
        </w:rPr>
      </w:pPr>
      <w:r>
        <w:rPr>
          <w:iCs/>
          <w:sz w:val="28"/>
          <w:szCs w:val="28"/>
          <w:lang w:val="vi-VN"/>
        </w:rPr>
        <w:t>b) Đối tượng được hưởng chế độ thực hiện nhiệm vụ quy định tại điểm a khoản này được xác định theo quyết định phê duyệt của cấp có thẩm quyền;</w:t>
      </w:r>
    </w:p>
    <w:p w14:paraId="14229952" w14:textId="77777777" w:rsidR="005A326D" w:rsidRDefault="00EE6D78">
      <w:pPr>
        <w:pStyle w:val="ListParagraph"/>
        <w:widowControl w:val="0"/>
        <w:tabs>
          <w:tab w:val="left" w:pos="851"/>
        </w:tabs>
        <w:snapToGrid w:val="0"/>
        <w:spacing w:before="120" w:after="120" w:line="340" w:lineRule="exact"/>
        <w:ind w:left="7" w:firstLineChars="168" w:firstLine="470"/>
        <w:contextualSpacing w:val="0"/>
        <w:jc w:val="both"/>
        <w:rPr>
          <w:iCs/>
          <w:sz w:val="28"/>
          <w:szCs w:val="28"/>
          <w:lang w:val="vi-VN"/>
        </w:rPr>
      </w:pPr>
      <w:r>
        <w:rPr>
          <w:iCs/>
          <w:sz w:val="28"/>
          <w:szCs w:val="28"/>
          <w:lang w:val="vi-VN"/>
        </w:rPr>
        <w:lastRenderedPageBreak/>
        <w:t>c) Nguyên tắc chi thực hiện nhiệm vụ tại các giải thi đấu:</w:t>
      </w:r>
    </w:p>
    <w:p w14:paraId="0E60AD3E" w14:textId="77777777" w:rsidR="005A326D" w:rsidRDefault="00EE6D78">
      <w:pPr>
        <w:pStyle w:val="ListParagraph"/>
        <w:widowControl w:val="0"/>
        <w:tabs>
          <w:tab w:val="left" w:pos="851"/>
        </w:tabs>
        <w:snapToGrid w:val="0"/>
        <w:spacing w:before="120" w:after="120" w:line="340" w:lineRule="exact"/>
        <w:ind w:left="0" w:firstLineChars="171" w:firstLine="479"/>
        <w:contextualSpacing w:val="0"/>
        <w:jc w:val="both"/>
        <w:rPr>
          <w:iCs/>
          <w:sz w:val="28"/>
          <w:szCs w:val="28"/>
          <w:lang w:val="vi-VN"/>
        </w:rPr>
      </w:pPr>
      <w:r>
        <w:rPr>
          <w:iCs/>
          <w:sz w:val="28"/>
          <w:szCs w:val="28"/>
          <w:lang w:val="vi-VN"/>
        </w:rPr>
        <w:t>- Được tính theo ngày làm nhiệm vụ thực tế hoặc theo buổi thi đấu, trận thi đấu thực tế. Số ngày làm nhiệm vụ, buổi thi đấu, trận thi đấu thực tế thực hiện theo hướng dẫn của Bộ Văn hóa, Thể thao và Du lịch.</w:t>
      </w:r>
    </w:p>
    <w:p w14:paraId="2DE2DDD2" w14:textId="77777777" w:rsidR="005A326D" w:rsidRDefault="00EE6D78">
      <w:pPr>
        <w:pStyle w:val="ListParagraph"/>
        <w:widowControl w:val="0"/>
        <w:tabs>
          <w:tab w:val="left" w:pos="851"/>
        </w:tabs>
        <w:snapToGrid w:val="0"/>
        <w:spacing w:before="120" w:after="120" w:line="340" w:lineRule="exact"/>
        <w:ind w:left="0" w:firstLineChars="171" w:firstLine="479"/>
        <w:contextualSpacing w:val="0"/>
        <w:jc w:val="both"/>
        <w:rPr>
          <w:iCs/>
          <w:sz w:val="28"/>
          <w:szCs w:val="28"/>
          <w:lang w:val="vi-VN"/>
        </w:rPr>
      </w:pPr>
      <w:r>
        <w:rPr>
          <w:iCs/>
          <w:sz w:val="28"/>
          <w:szCs w:val="28"/>
          <w:lang w:val="vi-VN"/>
        </w:rPr>
        <w:t xml:space="preserve">- </w:t>
      </w:r>
      <w:r w:rsidRPr="002936D7">
        <w:rPr>
          <w:iCs/>
          <w:spacing w:val="-2"/>
          <w:sz w:val="28"/>
          <w:szCs w:val="28"/>
          <w:lang w:val="vi-VN"/>
        </w:rPr>
        <w:t>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736480E6" w14:textId="77777777" w:rsidR="005A326D" w:rsidRDefault="00EE6D78">
      <w:pPr>
        <w:pStyle w:val="ListParagraph"/>
        <w:widowControl w:val="0"/>
        <w:numPr>
          <w:ilvl w:val="0"/>
          <w:numId w:val="2"/>
        </w:numPr>
        <w:tabs>
          <w:tab w:val="left" w:pos="851"/>
        </w:tabs>
        <w:snapToGrid w:val="0"/>
        <w:spacing w:before="120" w:after="120" w:line="340" w:lineRule="exact"/>
        <w:ind w:left="0" w:firstLine="567"/>
        <w:contextualSpacing w:val="0"/>
        <w:jc w:val="both"/>
        <w:rPr>
          <w:iCs/>
          <w:sz w:val="28"/>
          <w:szCs w:val="28"/>
          <w:lang w:val="nl-NL"/>
        </w:rPr>
      </w:pPr>
      <w:r>
        <w:rPr>
          <w:iCs/>
          <w:sz w:val="28"/>
          <w:szCs w:val="28"/>
          <w:lang w:val="nl-NL"/>
        </w:rPr>
        <w:t>Chi tiền ăn, tiền thuê phòng nghỉ và tiền đi lại: thời gian được thanh toán bao gồm thời gian tham gia giải thi đấu và tối đa không quá 02 ngày trước thi đấu, 01 ngày sau thi đấu; mức chi cụ thể như sau:</w:t>
      </w:r>
    </w:p>
    <w:p w14:paraId="71B1FFEC" w14:textId="77777777" w:rsidR="005A326D" w:rsidRDefault="00EE6D78">
      <w:pPr>
        <w:pStyle w:val="ListParagraph"/>
        <w:widowControl w:val="0"/>
        <w:tabs>
          <w:tab w:val="left" w:pos="851"/>
        </w:tabs>
        <w:snapToGrid w:val="0"/>
        <w:spacing w:before="120" w:after="120" w:line="340" w:lineRule="exact"/>
        <w:ind w:left="0" w:firstLineChars="171" w:firstLine="479"/>
        <w:contextualSpacing w:val="0"/>
        <w:jc w:val="both"/>
        <w:rPr>
          <w:iCs/>
          <w:sz w:val="28"/>
          <w:szCs w:val="28"/>
          <w:lang w:val="nl-NL"/>
        </w:rPr>
      </w:pPr>
      <w:r>
        <w:rPr>
          <w:iCs/>
          <w:sz w:val="28"/>
          <w:szCs w:val="28"/>
          <w:lang w:val="vi-VN"/>
        </w:rPr>
        <w:t xml:space="preserve">a) Tiền ăn trong thời gian tham gia giải thi đấu thực hiện theo chế độ phụ </w:t>
      </w:r>
      <w:r>
        <w:rPr>
          <w:iCs/>
          <w:spacing w:val="-6"/>
          <w:sz w:val="28"/>
          <w:szCs w:val="28"/>
          <w:lang w:val="vi-VN"/>
        </w:rPr>
        <w:t>cấp l</w:t>
      </w:r>
      <w:r>
        <w:rPr>
          <w:iCs/>
          <w:spacing w:val="6"/>
          <w:sz w:val="28"/>
          <w:szCs w:val="28"/>
          <w:lang w:val="vi-VN"/>
        </w:rPr>
        <w:t>ưu trú quy định tại</w:t>
      </w:r>
      <w:r>
        <w:rPr>
          <w:iCs/>
          <w:spacing w:val="6"/>
          <w:sz w:val="28"/>
          <w:szCs w:val="28"/>
          <w:lang w:val="nl-NL"/>
        </w:rPr>
        <w:t xml:space="preserve"> Nghị quyết số 28/2025/NQ-HĐND ngày 14/11/2025 của </w:t>
      </w:r>
      <w:r>
        <w:rPr>
          <w:iCs/>
          <w:sz w:val="28"/>
          <w:szCs w:val="28"/>
          <w:lang w:val="nl-NL"/>
        </w:rPr>
        <w:t>Hội đồng nhân dân tỉnh Thái Nguyên quy định mức chi công tác phí,</w:t>
      </w:r>
      <w:r>
        <w:rPr>
          <w:iCs/>
          <w:spacing w:val="-6"/>
          <w:sz w:val="28"/>
          <w:szCs w:val="28"/>
          <w:lang w:val="nl-NL"/>
        </w:rPr>
        <w:t xml:space="preserve"> chi hội nghị đối với cơ quan, tổ chức, đơn vị thuộc phạm vi quản lý của tỉnh Thái Nguyên</w:t>
      </w:r>
      <w:r>
        <w:rPr>
          <w:iCs/>
          <w:sz w:val="28"/>
          <w:szCs w:val="28"/>
          <w:lang w:val="nl-NL"/>
        </w:rPr>
        <w:t>.</w:t>
      </w:r>
    </w:p>
    <w:p w14:paraId="54B3F10D" w14:textId="4CDD5982" w:rsidR="005A326D" w:rsidRDefault="00EE6D78">
      <w:pPr>
        <w:pStyle w:val="ListParagraph"/>
        <w:widowControl w:val="0"/>
        <w:tabs>
          <w:tab w:val="left" w:pos="851"/>
        </w:tabs>
        <w:snapToGrid w:val="0"/>
        <w:spacing w:before="120" w:after="120" w:line="340" w:lineRule="exact"/>
        <w:ind w:left="0" w:firstLineChars="171" w:firstLine="479"/>
        <w:contextualSpacing w:val="0"/>
        <w:jc w:val="both"/>
        <w:rPr>
          <w:iCs/>
          <w:sz w:val="28"/>
          <w:szCs w:val="28"/>
          <w:lang w:val="nl-NL"/>
        </w:rPr>
      </w:pPr>
      <w:r>
        <w:rPr>
          <w:iCs/>
          <w:sz w:val="28"/>
          <w:szCs w:val="28"/>
          <w:lang w:val="vi-VN"/>
        </w:rPr>
        <w:t>b) Tiền thuê phòng nghỉ và tiền đi lại thực hiện theo quy định tại</w:t>
      </w:r>
      <w:r>
        <w:rPr>
          <w:iCs/>
          <w:sz w:val="28"/>
          <w:szCs w:val="28"/>
          <w:lang w:val="nl-NL"/>
        </w:rPr>
        <w:t xml:space="preserve"> </w:t>
      </w:r>
      <w:bookmarkStart w:id="7" w:name="_Hlk231363644"/>
      <w:r>
        <w:rPr>
          <w:iCs/>
          <w:sz w:val="28"/>
          <w:szCs w:val="28"/>
          <w:lang w:val="nl-NL"/>
        </w:rPr>
        <w:t>Nghị quyết số 28/2025/NQ-HĐND ngày 14/11/2025</w:t>
      </w:r>
      <w:bookmarkEnd w:id="7"/>
      <w:r>
        <w:rPr>
          <w:iCs/>
          <w:sz w:val="28"/>
          <w:szCs w:val="28"/>
          <w:lang w:val="nl-NL"/>
        </w:rPr>
        <w:t xml:space="preserve"> của Hội đồng nhân dân tỉnh Thái Nguyên quy định mức chi công tác phí, chi hội nghị đối với cơ quan, tổ chức, đơn vị thuộc phạm vi quản lý của tỉnh Thái Nguyên.</w:t>
      </w:r>
    </w:p>
    <w:p w14:paraId="62BFAC76" w14:textId="4852E6AB" w:rsidR="00F92F25" w:rsidRDefault="00F92F25">
      <w:pPr>
        <w:pStyle w:val="ListParagraph"/>
        <w:widowControl w:val="0"/>
        <w:tabs>
          <w:tab w:val="left" w:pos="851"/>
        </w:tabs>
        <w:snapToGrid w:val="0"/>
        <w:spacing w:before="120" w:after="120" w:line="340" w:lineRule="exact"/>
        <w:ind w:left="0" w:firstLineChars="171" w:firstLine="479"/>
        <w:contextualSpacing w:val="0"/>
        <w:jc w:val="both"/>
        <w:rPr>
          <w:iCs/>
          <w:sz w:val="28"/>
          <w:szCs w:val="28"/>
          <w:lang w:val="nl-NL"/>
        </w:rPr>
      </w:pPr>
      <w:r w:rsidRPr="00F92F25">
        <w:rPr>
          <w:iCs/>
          <w:sz w:val="28"/>
          <w:szCs w:val="28"/>
          <w:lang w:val="nl-NL"/>
        </w:rPr>
        <w:t xml:space="preserve">Người thuộc đối tượng hưởng lương từ ngân sách nhà nước khi đi công tác phục vụ đại hội, giải thi đấu được hưởng chế độ tiền ăn, tiền thuê phòng nghỉ và tiền đi lại theo quy định tại </w:t>
      </w:r>
      <w:r w:rsidR="00B14EC9">
        <w:rPr>
          <w:iCs/>
          <w:sz w:val="28"/>
          <w:szCs w:val="28"/>
          <w:lang w:val="nl-NL"/>
        </w:rPr>
        <w:t xml:space="preserve">Nghị quyết </w:t>
      </w:r>
      <w:r w:rsidRPr="00F92F25">
        <w:rPr>
          <w:iCs/>
          <w:sz w:val="28"/>
          <w:szCs w:val="28"/>
          <w:lang w:val="nl-NL"/>
        </w:rPr>
        <w:t>này hoặc chế độ phụ cấp lưu trú, tiền thuê phòng nghỉ và tiền đi lại theo quy định tại Nghị quyết số 28/2025/NQ-HĐND ngày 14/11/2025.</w:t>
      </w:r>
    </w:p>
    <w:p w14:paraId="1633645B" w14:textId="77777777" w:rsidR="005A326D" w:rsidRDefault="00EE6D78">
      <w:pPr>
        <w:pStyle w:val="ListParagraph"/>
        <w:widowControl w:val="0"/>
        <w:numPr>
          <w:ilvl w:val="0"/>
          <w:numId w:val="2"/>
        </w:numPr>
        <w:tabs>
          <w:tab w:val="left" w:pos="851"/>
        </w:tabs>
        <w:snapToGrid w:val="0"/>
        <w:spacing w:before="120" w:after="120" w:line="340" w:lineRule="exact"/>
        <w:ind w:left="0" w:firstLine="567"/>
        <w:contextualSpacing w:val="0"/>
        <w:jc w:val="both"/>
        <w:rPr>
          <w:iCs/>
          <w:sz w:val="28"/>
          <w:szCs w:val="28"/>
          <w:lang w:val="nl-NL"/>
        </w:rPr>
      </w:pPr>
      <w:r>
        <w:rPr>
          <w:iCs/>
          <w:sz w:val="28"/>
          <w:szCs w:val="28"/>
          <w:lang w:val="nl-NL"/>
        </w:rPr>
        <w:t>Chi thù lao sáng tác, dàn dựng, đạo diễn các màn đồng diễn (đối với Đại hội thể dục thể thao, Hội thi thể thao, Hội khỏe Phù Đổng): Thực hiện theo quy định tại Nghị định số 21/2015/NĐ-CP ngày 14 tháng 02 năm 2015 của Chính phủ quy định về nh</w:t>
      </w:r>
      <w:r>
        <w:rPr>
          <w:iCs/>
          <w:sz w:val="28"/>
          <w:szCs w:val="28"/>
          <w:lang w:val="vi-VN"/>
        </w:rPr>
        <w:t>u</w:t>
      </w:r>
      <w:r>
        <w:rPr>
          <w:iCs/>
          <w:sz w:val="28"/>
          <w:szCs w:val="28"/>
          <w:lang w:val="nl-NL"/>
        </w:rPr>
        <w:t>ận bút, thù lao với tác phẩm điện ảnh, mỹ thuật, nhiếp ảnh, sân khấu và các loại hình nghệ thuật biểu diễn khác.</w:t>
      </w:r>
    </w:p>
    <w:p w14:paraId="4C9DA85C" w14:textId="77777777" w:rsidR="005A326D" w:rsidRDefault="00EE6D78">
      <w:pPr>
        <w:pStyle w:val="ListParagraph"/>
        <w:widowControl w:val="0"/>
        <w:numPr>
          <w:ilvl w:val="0"/>
          <w:numId w:val="2"/>
        </w:numPr>
        <w:tabs>
          <w:tab w:val="left" w:pos="851"/>
        </w:tabs>
        <w:snapToGrid w:val="0"/>
        <w:spacing w:before="120" w:after="120" w:line="340" w:lineRule="exact"/>
        <w:ind w:left="0" w:firstLine="567"/>
        <w:contextualSpacing w:val="0"/>
        <w:jc w:val="both"/>
        <w:rPr>
          <w:iCs/>
          <w:sz w:val="28"/>
          <w:szCs w:val="28"/>
          <w:lang w:val="vi-VN"/>
        </w:rPr>
      </w:pPr>
      <w:r>
        <w:rPr>
          <w:iCs/>
          <w:sz w:val="28"/>
          <w:szCs w:val="28"/>
          <w:lang w:val="vi-VN"/>
        </w:rPr>
        <w:t>Các khoản chi khác: Thực hiện theo quy định tại khoản 6 Điều 4 Thông tư số 117/2025/TT-BTC ngày 16/12/2025 của Bộ trưởng Bộ Tài chính.</w:t>
      </w:r>
    </w:p>
    <w:p w14:paraId="5750BF31" w14:textId="77777777" w:rsidR="005A326D" w:rsidRDefault="00EE6D78">
      <w:pPr>
        <w:pStyle w:val="BodyTextIndent"/>
        <w:spacing w:before="120" w:after="120" w:line="340" w:lineRule="exact"/>
        <w:ind w:firstLine="562"/>
        <w:rPr>
          <w:rFonts w:ascii="Times New Roman" w:eastAsiaTheme="minorHAnsi" w:hAnsi="Times New Roman"/>
          <w:b/>
          <w:szCs w:val="28"/>
          <w:lang w:val="nl-NL" w:eastAsia="en-US"/>
        </w:rPr>
      </w:pPr>
      <w:bookmarkStart w:id="8" w:name="dieu_8"/>
      <w:bookmarkEnd w:id="6"/>
      <w:r>
        <w:rPr>
          <w:rFonts w:ascii="Times New Roman" w:eastAsiaTheme="minorHAnsi" w:hAnsi="Times New Roman"/>
          <w:b/>
          <w:szCs w:val="28"/>
          <w:lang w:val="nl-NL" w:eastAsia="en-US"/>
        </w:rPr>
        <w:t xml:space="preserve">Điều 4. Lập dự toán, chấp hành và quyết toán ngân sách nhà nước: </w:t>
      </w:r>
    </w:p>
    <w:p w14:paraId="4FC3989C" w14:textId="77777777" w:rsidR="005A326D" w:rsidRDefault="00EE6D78">
      <w:pPr>
        <w:pStyle w:val="BodyTextIndent"/>
        <w:spacing w:before="120" w:after="120" w:line="340" w:lineRule="exact"/>
        <w:ind w:firstLine="562"/>
        <w:rPr>
          <w:rFonts w:ascii="Times New Roman" w:eastAsiaTheme="minorHAnsi" w:hAnsi="Times New Roman"/>
          <w:bCs/>
          <w:szCs w:val="28"/>
          <w:lang w:val="nl-NL" w:eastAsia="en-US"/>
        </w:rPr>
      </w:pPr>
      <w:r>
        <w:rPr>
          <w:rFonts w:ascii="Times New Roman" w:eastAsiaTheme="minorHAnsi" w:hAnsi="Times New Roman"/>
          <w:bCs/>
          <w:szCs w:val="28"/>
          <w:lang w:val="nl-NL" w:eastAsia="en-US"/>
        </w:rPr>
        <w:t>Việc lập dự toán, chấp hành và quyết toán ng</w:t>
      </w:r>
      <w:r>
        <w:rPr>
          <w:rFonts w:ascii="Times New Roman" w:eastAsiaTheme="minorHAnsi" w:hAnsi="Times New Roman"/>
          <w:bCs/>
          <w:szCs w:val="28"/>
          <w:lang w:val="vi-VN" w:eastAsia="en-US"/>
        </w:rPr>
        <w:t>ân</w:t>
      </w:r>
      <w:r>
        <w:rPr>
          <w:rFonts w:ascii="Times New Roman" w:eastAsiaTheme="minorHAnsi" w:hAnsi="Times New Roman"/>
          <w:bCs/>
          <w:szCs w:val="28"/>
          <w:lang w:val="nl-NL" w:eastAsia="en-US"/>
        </w:rPr>
        <w:t xml:space="preserve"> sách nhà nước thực hiện theo quy định tại Điều 5 Thông tư số 117/2025/TT-BTC ngày 16/12/2025 của Bộ trưởng Bộ Tài chính.</w:t>
      </w:r>
    </w:p>
    <w:p w14:paraId="1DC28266" w14:textId="77777777" w:rsidR="005A326D" w:rsidRDefault="00EE6D78">
      <w:pPr>
        <w:pStyle w:val="BodyTextIndent"/>
        <w:spacing w:before="120" w:after="120" w:line="340" w:lineRule="exact"/>
        <w:ind w:firstLine="562"/>
        <w:rPr>
          <w:rFonts w:ascii="Times New Roman" w:eastAsiaTheme="minorHAnsi" w:hAnsi="Times New Roman"/>
          <w:b/>
          <w:szCs w:val="28"/>
          <w:lang w:val="nl-NL" w:eastAsia="en-US"/>
        </w:rPr>
      </w:pPr>
      <w:r>
        <w:rPr>
          <w:rFonts w:ascii="Times New Roman" w:eastAsiaTheme="minorHAnsi" w:hAnsi="Times New Roman"/>
          <w:b/>
          <w:szCs w:val="28"/>
          <w:lang w:val="nl-NL" w:eastAsia="en-US"/>
        </w:rPr>
        <w:t>Điều 5. Điều khoản thi hành</w:t>
      </w:r>
    </w:p>
    <w:p w14:paraId="4A1141D8" w14:textId="77777777" w:rsidR="005A326D" w:rsidRDefault="00EE6D78">
      <w:pPr>
        <w:pStyle w:val="ListParagraph"/>
        <w:numPr>
          <w:ilvl w:val="0"/>
          <w:numId w:val="4"/>
        </w:numPr>
        <w:spacing w:before="120" w:after="120" w:line="340" w:lineRule="exact"/>
        <w:contextualSpacing w:val="0"/>
        <w:jc w:val="both"/>
        <w:rPr>
          <w:sz w:val="28"/>
          <w:szCs w:val="28"/>
          <w:lang w:val="pt-BR"/>
        </w:rPr>
      </w:pPr>
      <w:bookmarkStart w:id="9" w:name="_Hlk106200437"/>
      <w:bookmarkEnd w:id="8"/>
      <w:r>
        <w:rPr>
          <w:sz w:val="28"/>
          <w:szCs w:val="28"/>
          <w:lang w:val="nl-NL"/>
        </w:rPr>
        <w:t xml:space="preserve">Nghị quyết này có hiệu lực thi hành từ ngày </w:t>
      </w:r>
      <w:r>
        <w:rPr>
          <w:sz w:val="28"/>
          <w:szCs w:val="28"/>
          <w:lang w:val="pt-BR"/>
        </w:rPr>
        <w:t xml:space="preserve">    tháng     năm 2026.</w:t>
      </w:r>
    </w:p>
    <w:p w14:paraId="1317DD8E" w14:textId="77777777" w:rsidR="005A326D" w:rsidRDefault="00EE6D78">
      <w:pPr>
        <w:pStyle w:val="ListParagraph"/>
        <w:numPr>
          <w:ilvl w:val="0"/>
          <w:numId w:val="4"/>
        </w:numPr>
        <w:tabs>
          <w:tab w:val="left" w:pos="851"/>
        </w:tabs>
        <w:spacing w:before="120" w:after="120" w:line="340" w:lineRule="exact"/>
        <w:ind w:left="0" w:firstLine="562"/>
        <w:contextualSpacing w:val="0"/>
        <w:jc w:val="both"/>
        <w:rPr>
          <w:bCs/>
          <w:sz w:val="28"/>
          <w:szCs w:val="28"/>
          <w:lang w:val="nl-NL"/>
        </w:rPr>
      </w:pPr>
      <w:r>
        <w:rPr>
          <w:bCs/>
          <w:spacing w:val="-11"/>
          <w:sz w:val="28"/>
          <w:szCs w:val="28"/>
          <w:lang w:val="nl-NL"/>
        </w:rPr>
        <w:t>Các Nghị quyết sau hết hiệu lực kể từ ngày Nghị quyết này có hiệu lực thi hành:</w:t>
      </w:r>
    </w:p>
    <w:p w14:paraId="159B3B26" w14:textId="77777777" w:rsidR="005A326D" w:rsidRDefault="00EE6D78">
      <w:pPr>
        <w:tabs>
          <w:tab w:val="left" w:pos="851"/>
        </w:tabs>
        <w:spacing w:before="120" w:after="120" w:line="340" w:lineRule="exact"/>
        <w:ind w:firstLine="562"/>
        <w:jc w:val="both"/>
        <w:rPr>
          <w:bCs/>
          <w:sz w:val="28"/>
          <w:szCs w:val="28"/>
          <w:lang w:val="vi-VN"/>
        </w:rPr>
      </w:pPr>
      <w:r>
        <w:rPr>
          <w:bCs/>
          <w:spacing w:val="-6"/>
          <w:sz w:val="28"/>
          <w:szCs w:val="28"/>
          <w:lang w:val="nl-NL"/>
        </w:rPr>
        <w:lastRenderedPageBreak/>
        <w:t>a) Nghị quyết số 12/2018/NQ-HĐND ngày 17/7/2018 của Hội đồng nhân dân</w:t>
      </w:r>
      <w:r>
        <w:rPr>
          <w:bCs/>
          <w:sz w:val="28"/>
          <w:szCs w:val="28"/>
          <w:lang w:val="nl-NL"/>
        </w:rPr>
        <w:t xml:space="preserve"> tỉnh Bắc Kạn ban hành quy định chế độ chi tiêu tài chính đối với các giải thi đấu thể thao của tỉnh Bắc Kạn</w:t>
      </w:r>
      <w:r>
        <w:rPr>
          <w:bCs/>
          <w:sz w:val="28"/>
          <w:szCs w:val="28"/>
          <w:lang w:val="vi-VN"/>
        </w:rPr>
        <w:t>.</w:t>
      </w:r>
    </w:p>
    <w:p w14:paraId="7F38DADF" w14:textId="77777777" w:rsidR="005A326D" w:rsidRDefault="00EE6D78">
      <w:pPr>
        <w:tabs>
          <w:tab w:val="left" w:pos="851"/>
        </w:tabs>
        <w:spacing w:before="120" w:after="120" w:line="340" w:lineRule="exact"/>
        <w:ind w:firstLine="562"/>
        <w:jc w:val="both"/>
        <w:rPr>
          <w:bCs/>
          <w:sz w:val="28"/>
          <w:szCs w:val="28"/>
          <w:lang w:val="nl-NL"/>
        </w:rPr>
      </w:pPr>
      <w:r>
        <w:rPr>
          <w:bCs/>
          <w:spacing w:val="-6"/>
          <w:sz w:val="28"/>
          <w:szCs w:val="28"/>
          <w:lang w:val="nl-NL"/>
        </w:rPr>
        <w:t xml:space="preserve">b) Nghị quyết số 09/2012/NQ-HĐND ngày 19/7/2012 của </w:t>
      </w:r>
      <w:r>
        <w:rPr>
          <w:rFonts w:eastAsia="Arial"/>
          <w:iCs/>
          <w:spacing w:val="-6"/>
          <w:sz w:val="28"/>
          <w:szCs w:val="28"/>
        </w:rPr>
        <w:t>Hội đồng nhân dân</w:t>
      </w:r>
      <w:r>
        <w:rPr>
          <w:rFonts w:eastAsia="Arial"/>
          <w:iCs/>
          <w:sz w:val="28"/>
          <w:szCs w:val="28"/>
        </w:rPr>
        <w:t xml:space="preserve"> tỉnh Thái Nguyên về việc </w:t>
      </w:r>
      <w:r>
        <w:rPr>
          <w:bCs/>
          <w:sz w:val="28"/>
          <w:szCs w:val="28"/>
          <w:lang w:val="nl-NL"/>
        </w:rPr>
        <w:t>quy định: kinh phí bảo đảm cho công tác xâ</w:t>
      </w:r>
      <w:r>
        <w:rPr>
          <w:bCs/>
          <w:sz w:val="28"/>
          <w:szCs w:val="28"/>
          <w:lang w:val="vi-VN"/>
        </w:rPr>
        <w:t>y</w:t>
      </w:r>
      <w:r>
        <w:rPr>
          <w:bCs/>
          <w:sz w:val="28"/>
          <w:szCs w:val="28"/>
          <w:lang w:val="nl-NL"/>
        </w:rPr>
        <w:t xml:space="preserve"> dựng và hoàn thiện văn bản quy phạm pháp luật của Hội đồng nhân dân, Ủy ban nhân dân các cấp; Chế độ quản lý đặc thù đối với đội tuyên truyền lưu động; Chế độ chi tiêu tài chính đối với các hoạt động thể thao và các giải thi đấu thể thao; Chế độ bồi dưỡng đối với cán bộ, công chức làm công tác tiếp công dân, xử lý đơn thư khiếu nại, tố cáo trên địa bàn tỉnh Thái Nguyên.</w:t>
      </w:r>
    </w:p>
    <w:p w14:paraId="43319473" w14:textId="77777777" w:rsidR="005A326D" w:rsidRDefault="00EE6D78">
      <w:pPr>
        <w:spacing w:before="120" w:after="120" w:line="340" w:lineRule="exact"/>
        <w:ind w:firstLine="562"/>
        <w:jc w:val="both"/>
        <w:rPr>
          <w:spacing w:val="-6"/>
          <w:sz w:val="28"/>
          <w:szCs w:val="28"/>
          <w:lang w:val="nl-NL"/>
        </w:rPr>
      </w:pPr>
      <w:r>
        <w:rPr>
          <w:b/>
          <w:sz w:val="28"/>
          <w:szCs w:val="28"/>
          <w:lang w:val="nl-NL"/>
        </w:rPr>
        <w:t xml:space="preserve">Điều </w:t>
      </w:r>
      <w:r>
        <w:rPr>
          <w:b/>
          <w:sz w:val="28"/>
          <w:szCs w:val="28"/>
          <w:lang w:val="vi-VN"/>
        </w:rPr>
        <w:t>6</w:t>
      </w:r>
      <w:r>
        <w:rPr>
          <w:b/>
          <w:sz w:val="28"/>
          <w:szCs w:val="28"/>
          <w:lang w:val="nl-NL"/>
        </w:rPr>
        <w:t>.</w:t>
      </w:r>
      <w:r>
        <w:rPr>
          <w:sz w:val="28"/>
          <w:szCs w:val="28"/>
          <w:lang w:val="nl-NL"/>
        </w:rPr>
        <w:t xml:space="preserve"> </w:t>
      </w:r>
      <w:r>
        <w:rPr>
          <w:b/>
          <w:sz w:val="28"/>
          <w:szCs w:val="28"/>
          <w:lang w:val="nl-NL"/>
        </w:rPr>
        <w:t>Tổ chức thực hiện</w:t>
      </w:r>
    </w:p>
    <w:p w14:paraId="6018C7EF" w14:textId="77777777" w:rsidR="005A326D" w:rsidRDefault="00EE6D78">
      <w:pPr>
        <w:spacing w:before="120" w:after="120" w:line="340" w:lineRule="exact"/>
        <w:ind w:firstLine="562"/>
        <w:jc w:val="both"/>
        <w:rPr>
          <w:spacing w:val="-6"/>
          <w:sz w:val="28"/>
          <w:szCs w:val="28"/>
          <w:lang w:val="nl-NL"/>
        </w:rPr>
      </w:pPr>
      <w:r>
        <w:rPr>
          <w:spacing w:val="-6"/>
          <w:sz w:val="28"/>
          <w:szCs w:val="28"/>
          <w:lang w:val="nl-NL"/>
        </w:rPr>
        <w:t xml:space="preserve">1. </w:t>
      </w:r>
      <w:r>
        <w:rPr>
          <w:sz w:val="28"/>
          <w:szCs w:val="28"/>
          <w:lang w:val="nl-NL"/>
        </w:rPr>
        <w:t xml:space="preserve">Giao Ủy ban nhân dân tỉnh tổ chức thực hiện Nghị quyết theo đúng quy định của pháp luật. </w:t>
      </w:r>
    </w:p>
    <w:p w14:paraId="31BAF298" w14:textId="77777777" w:rsidR="005A326D" w:rsidRDefault="00EE6D78">
      <w:pPr>
        <w:spacing w:before="120" w:after="120" w:line="340" w:lineRule="exact"/>
        <w:ind w:firstLine="562"/>
        <w:jc w:val="both"/>
        <w:rPr>
          <w:sz w:val="28"/>
          <w:szCs w:val="28"/>
          <w:lang w:val="nl-NL"/>
        </w:rPr>
      </w:pPr>
      <w:r>
        <w:rPr>
          <w:spacing w:val="-6"/>
          <w:sz w:val="28"/>
          <w:szCs w:val="28"/>
          <w:lang w:val="nl-NL"/>
        </w:rPr>
        <w:t xml:space="preserve">2. </w:t>
      </w:r>
      <w:r>
        <w:rPr>
          <w:spacing w:val="-6"/>
          <w:sz w:val="28"/>
          <w:szCs w:val="28"/>
          <w:lang w:val="vi-VN"/>
        </w:rPr>
        <w:t>Giao Thường trực Hội đồng nhân dân tỉnh,</w:t>
      </w:r>
      <w:r>
        <w:rPr>
          <w:spacing w:val="-6"/>
          <w:sz w:val="28"/>
          <w:szCs w:val="28"/>
          <w:lang w:val="nl-NL"/>
        </w:rPr>
        <w:t xml:space="preserve"> </w:t>
      </w:r>
      <w:r>
        <w:rPr>
          <w:spacing w:val="-6"/>
          <w:sz w:val="28"/>
          <w:szCs w:val="28"/>
          <w:lang w:val="vi-VN"/>
        </w:rPr>
        <w:t>các Ban Hội đồng nhân dân tỉnh</w:t>
      </w:r>
      <w:r>
        <w:rPr>
          <w:spacing w:val="-6"/>
          <w:sz w:val="28"/>
          <w:szCs w:val="28"/>
          <w:lang w:val="nl-NL"/>
        </w:rPr>
        <w:t>,</w:t>
      </w:r>
      <w:r>
        <w:rPr>
          <w:sz w:val="28"/>
          <w:szCs w:val="28"/>
          <w:lang w:val="vi-VN"/>
        </w:rPr>
        <w:t xml:space="preserve"> các</w:t>
      </w:r>
      <w:r>
        <w:rPr>
          <w:sz w:val="28"/>
          <w:szCs w:val="28"/>
          <w:lang w:val="nl-NL"/>
        </w:rPr>
        <w:t xml:space="preserve"> Tổ</w:t>
      </w:r>
      <w:r>
        <w:rPr>
          <w:sz w:val="28"/>
          <w:szCs w:val="28"/>
          <w:lang w:val="vi-VN"/>
        </w:rPr>
        <w:t xml:space="preserve"> đại biểu Hội đồng nhân dân tỉnh</w:t>
      </w:r>
      <w:r>
        <w:rPr>
          <w:sz w:val="28"/>
          <w:szCs w:val="28"/>
          <w:lang w:val="nl-NL"/>
        </w:rPr>
        <w:t xml:space="preserve"> và đại biểu Hội đồng nhân dân tỉnh</w:t>
      </w:r>
      <w:r>
        <w:rPr>
          <w:sz w:val="28"/>
          <w:szCs w:val="28"/>
          <w:lang w:val="vi-VN"/>
        </w:rPr>
        <w:t xml:space="preserve"> giám sát việc thực hiện Nghị quyết</w:t>
      </w:r>
      <w:r>
        <w:rPr>
          <w:sz w:val="28"/>
          <w:szCs w:val="28"/>
          <w:lang w:val="nl-NL"/>
        </w:rPr>
        <w:t>.</w:t>
      </w:r>
    </w:p>
    <w:p w14:paraId="6BF971BB" w14:textId="77777777" w:rsidR="005A326D" w:rsidRDefault="00EE6D78">
      <w:pPr>
        <w:spacing w:before="120" w:after="120" w:line="340" w:lineRule="exact"/>
        <w:ind w:firstLine="709"/>
        <w:rPr>
          <w:i/>
          <w:iCs/>
          <w:sz w:val="28"/>
          <w:szCs w:val="28"/>
          <w:lang w:val="pt-BR"/>
        </w:rPr>
      </w:pPr>
      <w:bookmarkStart w:id="10" w:name="_Hlk125706923"/>
      <w:r>
        <w:rPr>
          <w:i/>
          <w:iCs/>
          <w:spacing w:val="-6"/>
          <w:sz w:val="28"/>
          <w:szCs w:val="28"/>
          <w:lang w:val="pt-BR"/>
        </w:rPr>
        <w:t xml:space="preserve">Nghị quyết này đã được Hội đồng nhân dân tỉnh Thái Nguyên Khóa </w:t>
      </w:r>
      <w:r>
        <w:rPr>
          <w:i/>
          <w:iCs/>
          <w:spacing w:val="-6"/>
          <w:sz w:val="28"/>
          <w:szCs w:val="28"/>
          <w:lang w:val="vi-VN"/>
        </w:rPr>
        <w:t>I</w:t>
      </w:r>
      <w:r>
        <w:rPr>
          <w:i/>
          <w:iCs/>
          <w:spacing w:val="-6"/>
          <w:sz w:val="28"/>
          <w:szCs w:val="28"/>
          <w:lang w:val="pt-BR"/>
        </w:rPr>
        <w:t>, Kỳ họp</w:t>
      </w:r>
      <w:r>
        <w:rPr>
          <w:i/>
          <w:iCs/>
          <w:sz w:val="28"/>
          <w:szCs w:val="28"/>
          <w:lang w:val="pt-BR"/>
        </w:rPr>
        <w:t xml:space="preserve"> thứ ..... thông qua ngày    tháng 6 năm 202</w:t>
      </w:r>
      <w:bookmarkEnd w:id="10"/>
      <w:r>
        <w:rPr>
          <w:i/>
          <w:iCs/>
          <w:sz w:val="28"/>
          <w:szCs w:val="28"/>
          <w:lang w:val="vi-VN"/>
        </w:rPr>
        <w:t>6</w:t>
      </w:r>
      <w:r>
        <w:rPr>
          <w:i/>
          <w:iCs/>
          <w:sz w:val="28"/>
          <w:szCs w:val="28"/>
          <w:lang w:val="pt-BR"/>
        </w:rPr>
        <w:t>./.</w:t>
      </w:r>
      <w:bookmarkEnd w:id="9"/>
      <w:r>
        <w:rPr>
          <w:i/>
          <w:iCs/>
          <w:sz w:val="28"/>
          <w:szCs w:val="28"/>
          <w:lang w:val="pt-BR"/>
        </w:rPr>
        <w:t> </w:t>
      </w:r>
    </w:p>
    <w:tbl>
      <w:tblPr>
        <w:tblW w:w="9090" w:type="dxa"/>
        <w:jc w:val="center"/>
        <w:tblLayout w:type="fixed"/>
        <w:tblLook w:val="04A0" w:firstRow="1" w:lastRow="0" w:firstColumn="1" w:lastColumn="0" w:noHBand="0" w:noVBand="1"/>
      </w:tblPr>
      <w:tblGrid>
        <w:gridCol w:w="5669"/>
        <w:gridCol w:w="3421"/>
      </w:tblGrid>
      <w:tr w:rsidR="005A326D" w14:paraId="241A476A" w14:textId="77777777">
        <w:trPr>
          <w:jc w:val="center"/>
        </w:trPr>
        <w:tc>
          <w:tcPr>
            <w:tcW w:w="5669" w:type="dxa"/>
          </w:tcPr>
          <w:p w14:paraId="5B8CFBD5" w14:textId="77777777" w:rsidR="005A326D" w:rsidRDefault="00EE6D78">
            <w:pPr>
              <w:tabs>
                <w:tab w:val="center" w:pos="7303"/>
              </w:tabs>
              <w:spacing w:before="60"/>
              <w:jc w:val="both"/>
              <w:outlineLvl w:val="0"/>
              <w:rPr>
                <w:b/>
                <w:bCs/>
                <w:lang w:val="vi-VN" w:eastAsia="vi-VN" w:bidi="th-TH"/>
              </w:rPr>
            </w:pPr>
            <w:r>
              <w:rPr>
                <w:b/>
                <w:i/>
                <w:lang w:val="vi-VN" w:eastAsia="vi-VN" w:bidi="th-TH"/>
              </w:rPr>
              <w:t>Nơi nhận:</w:t>
            </w:r>
            <w:r>
              <w:rPr>
                <w:lang w:val="vi-VN" w:eastAsia="vi-VN" w:bidi="th-TH"/>
              </w:rPr>
              <w:tab/>
            </w:r>
          </w:p>
          <w:p w14:paraId="4AA5FF9B" w14:textId="77777777" w:rsidR="005A326D" w:rsidRDefault="00EE6D78">
            <w:pPr>
              <w:tabs>
                <w:tab w:val="center" w:pos="7303"/>
              </w:tabs>
              <w:jc w:val="both"/>
              <w:rPr>
                <w:bCs/>
                <w:sz w:val="22"/>
                <w:szCs w:val="22"/>
                <w:lang w:val="vi-VN" w:eastAsia="vi-VN" w:bidi="th-TH"/>
              </w:rPr>
            </w:pPr>
            <w:r>
              <w:rPr>
                <w:bCs/>
                <w:sz w:val="22"/>
                <w:szCs w:val="22"/>
                <w:lang w:val="vi-VN" w:eastAsia="vi-VN" w:bidi="th-TH"/>
              </w:rPr>
              <w:t xml:space="preserve">- </w:t>
            </w:r>
            <w:r>
              <w:rPr>
                <w:bCs/>
                <w:sz w:val="22"/>
                <w:szCs w:val="22"/>
                <w:lang w:val="pt-BR" w:eastAsia="vi-VN" w:bidi="th-TH"/>
              </w:rPr>
              <w:t>Ủy ban Thường vụ</w:t>
            </w:r>
            <w:r>
              <w:rPr>
                <w:bCs/>
                <w:sz w:val="22"/>
                <w:szCs w:val="22"/>
                <w:lang w:val="vi-VN" w:eastAsia="vi-VN" w:bidi="th-TH"/>
              </w:rPr>
              <w:t xml:space="preserve"> Quốc hội (</w:t>
            </w:r>
            <w:r>
              <w:rPr>
                <w:bCs/>
                <w:sz w:val="22"/>
                <w:szCs w:val="22"/>
                <w:lang w:val="pt-BR" w:eastAsia="vi-VN" w:bidi="th-TH"/>
              </w:rPr>
              <w:t>B</w:t>
            </w:r>
            <w:r>
              <w:rPr>
                <w:bCs/>
                <w:sz w:val="22"/>
                <w:szCs w:val="22"/>
                <w:lang w:val="vi-VN" w:eastAsia="vi-VN" w:bidi="th-TH"/>
              </w:rPr>
              <w:t>áo cáo);</w:t>
            </w:r>
          </w:p>
          <w:p w14:paraId="5D4BC65B" w14:textId="77777777" w:rsidR="005A326D" w:rsidRDefault="00EE6D78">
            <w:pPr>
              <w:tabs>
                <w:tab w:val="center" w:pos="7303"/>
              </w:tabs>
              <w:jc w:val="both"/>
              <w:rPr>
                <w:bCs/>
                <w:sz w:val="22"/>
                <w:szCs w:val="22"/>
                <w:lang w:val="vi-VN" w:eastAsia="vi-VN" w:bidi="th-TH"/>
              </w:rPr>
            </w:pPr>
            <w:r>
              <w:rPr>
                <w:bCs/>
                <w:sz w:val="22"/>
                <w:szCs w:val="22"/>
                <w:lang w:val="vi-VN" w:eastAsia="vi-VN" w:bidi="th-TH"/>
              </w:rPr>
              <w:t>- Chính phủ (Báo cáo);</w:t>
            </w:r>
          </w:p>
          <w:p w14:paraId="3F058439" w14:textId="77777777" w:rsidR="005A326D" w:rsidRDefault="00EE6D78">
            <w:pPr>
              <w:tabs>
                <w:tab w:val="center" w:pos="7303"/>
              </w:tabs>
              <w:jc w:val="both"/>
              <w:rPr>
                <w:bCs/>
                <w:sz w:val="22"/>
                <w:szCs w:val="22"/>
                <w:lang w:val="vi-VN" w:eastAsia="vi-VN" w:bidi="th-TH"/>
              </w:rPr>
            </w:pPr>
            <w:r>
              <w:rPr>
                <w:bCs/>
                <w:sz w:val="22"/>
                <w:szCs w:val="22"/>
                <w:lang w:val="vi-VN" w:eastAsia="vi-VN" w:bidi="th-TH"/>
              </w:rPr>
              <w:t>- Bộ Tài chính (Báo cáo);</w:t>
            </w:r>
          </w:p>
          <w:p w14:paraId="51AE5F83" w14:textId="77777777" w:rsidR="005A326D" w:rsidRDefault="00EE6D78">
            <w:pPr>
              <w:tabs>
                <w:tab w:val="center" w:pos="7303"/>
              </w:tabs>
              <w:jc w:val="both"/>
              <w:rPr>
                <w:bCs/>
                <w:sz w:val="22"/>
                <w:szCs w:val="22"/>
                <w:lang w:val="vi-VN" w:eastAsia="vi-VN" w:bidi="th-TH"/>
              </w:rPr>
            </w:pPr>
            <w:r>
              <w:rPr>
                <w:bCs/>
                <w:sz w:val="22"/>
                <w:szCs w:val="22"/>
                <w:lang w:val="vi-VN" w:eastAsia="vi-VN" w:bidi="th-TH"/>
              </w:rPr>
              <w:t xml:space="preserve">- Bộ </w:t>
            </w:r>
            <w:r>
              <w:rPr>
                <w:bCs/>
                <w:sz w:val="22"/>
                <w:szCs w:val="22"/>
                <w:lang w:eastAsia="vi-VN" w:bidi="th-TH"/>
              </w:rPr>
              <w:t>Văn hóa, Thể thao và Du lịch</w:t>
            </w:r>
            <w:r>
              <w:rPr>
                <w:bCs/>
                <w:sz w:val="22"/>
                <w:szCs w:val="22"/>
                <w:lang w:val="vi-VN" w:eastAsia="vi-VN" w:bidi="th-TH"/>
              </w:rPr>
              <w:t xml:space="preserve"> (</w:t>
            </w:r>
            <w:r>
              <w:rPr>
                <w:bCs/>
                <w:sz w:val="22"/>
                <w:szCs w:val="22"/>
                <w:lang w:eastAsia="vi-VN" w:bidi="th-TH"/>
              </w:rPr>
              <w:t>B</w:t>
            </w:r>
            <w:r>
              <w:rPr>
                <w:bCs/>
                <w:sz w:val="22"/>
                <w:szCs w:val="22"/>
                <w:lang w:val="vi-VN" w:eastAsia="vi-VN" w:bidi="th-TH"/>
              </w:rPr>
              <w:t>áo cáo);</w:t>
            </w:r>
            <w:r>
              <w:rPr>
                <w:bCs/>
                <w:sz w:val="22"/>
                <w:szCs w:val="22"/>
                <w:lang w:val="vi-VN" w:eastAsia="vi-VN" w:bidi="th-TH"/>
              </w:rPr>
              <w:tab/>
            </w:r>
          </w:p>
          <w:p w14:paraId="29931881" w14:textId="77777777" w:rsidR="005A326D" w:rsidRDefault="00EE6D78">
            <w:pPr>
              <w:tabs>
                <w:tab w:val="center" w:pos="6840"/>
                <w:tab w:val="center" w:pos="7303"/>
              </w:tabs>
              <w:jc w:val="both"/>
              <w:rPr>
                <w:bCs/>
                <w:spacing w:val="-6"/>
                <w:sz w:val="22"/>
                <w:szCs w:val="22"/>
                <w:lang w:eastAsia="vi-VN" w:bidi="th-TH"/>
              </w:rPr>
            </w:pPr>
            <w:r>
              <w:rPr>
                <w:bCs/>
                <w:spacing w:val="-6"/>
                <w:sz w:val="22"/>
                <w:szCs w:val="22"/>
                <w:lang w:val="vi-VN" w:eastAsia="vi-VN" w:bidi="th-TH"/>
              </w:rPr>
              <w:t xml:space="preserve">- Cục Kiểm tra văn bản </w:t>
            </w:r>
            <w:r>
              <w:rPr>
                <w:bCs/>
                <w:spacing w:val="-6"/>
                <w:sz w:val="22"/>
                <w:szCs w:val="22"/>
                <w:lang w:eastAsia="vi-VN" w:bidi="th-TH"/>
              </w:rPr>
              <w:t xml:space="preserve">và Quản lý xử lý </w:t>
            </w:r>
          </w:p>
          <w:p w14:paraId="0B1FE6A2" w14:textId="77777777" w:rsidR="005A326D" w:rsidRDefault="00EE6D78">
            <w:pPr>
              <w:tabs>
                <w:tab w:val="center" w:pos="6840"/>
                <w:tab w:val="center" w:pos="7303"/>
              </w:tabs>
              <w:jc w:val="both"/>
              <w:rPr>
                <w:bCs/>
                <w:spacing w:val="-6"/>
                <w:sz w:val="22"/>
                <w:szCs w:val="22"/>
                <w:lang w:val="vi-VN" w:eastAsia="vi-VN" w:bidi="th-TH"/>
              </w:rPr>
            </w:pPr>
            <w:r>
              <w:rPr>
                <w:bCs/>
                <w:spacing w:val="-6"/>
                <w:sz w:val="22"/>
                <w:szCs w:val="22"/>
                <w:lang w:eastAsia="vi-VN" w:bidi="th-TH"/>
              </w:rPr>
              <w:t xml:space="preserve">vi phạm hành chính </w:t>
            </w:r>
            <w:r>
              <w:rPr>
                <w:bCs/>
                <w:spacing w:val="-6"/>
                <w:sz w:val="22"/>
                <w:szCs w:val="22"/>
                <w:lang w:val="vi-VN" w:eastAsia="vi-VN" w:bidi="th-TH"/>
              </w:rPr>
              <w:t>-</w:t>
            </w:r>
            <w:r>
              <w:rPr>
                <w:bCs/>
                <w:spacing w:val="-6"/>
                <w:sz w:val="22"/>
                <w:szCs w:val="22"/>
                <w:lang w:eastAsia="vi-VN" w:bidi="th-TH"/>
              </w:rPr>
              <w:t xml:space="preserve"> </w:t>
            </w:r>
            <w:r>
              <w:rPr>
                <w:bCs/>
                <w:spacing w:val="-6"/>
                <w:sz w:val="22"/>
                <w:szCs w:val="22"/>
                <w:lang w:val="vi-VN" w:eastAsia="vi-VN" w:bidi="th-TH"/>
              </w:rPr>
              <w:t>Bộ Tư pháp (Kiểm tra);</w:t>
            </w:r>
          </w:p>
          <w:p w14:paraId="61DF7931" w14:textId="77777777" w:rsidR="005A326D" w:rsidRDefault="00EE6D78">
            <w:pPr>
              <w:tabs>
                <w:tab w:val="center" w:pos="6840"/>
                <w:tab w:val="center" w:pos="7303"/>
              </w:tabs>
              <w:jc w:val="both"/>
              <w:rPr>
                <w:bCs/>
                <w:sz w:val="22"/>
                <w:szCs w:val="22"/>
                <w:lang w:val="vi-VN" w:eastAsia="vi-VN" w:bidi="th-TH"/>
              </w:rPr>
            </w:pPr>
            <w:r>
              <w:rPr>
                <w:bCs/>
                <w:sz w:val="22"/>
                <w:szCs w:val="22"/>
                <w:lang w:val="vi-VN" w:eastAsia="vi-VN" w:bidi="th-TH"/>
              </w:rPr>
              <w:t>- Thường trực Tỉnh ủy (Báo cáo);</w:t>
            </w:r>
          </w:p>
          <w:p w14:paraId="55392A4F" w14:textId="77777777" w:rsidR="005A326D" w:rsidRDefault="00EE6D78">
            <w:pPr>
              <w:tabs>
                <w:tab w:val="center" w:pos="6840"/>
                <w:tab w:val="center" w:pos="7303"/>
              </w:tabs>
              <w:jc w:val="both"/>
              <w:rPr>
                <w:bCs/>
                <w:sz w:val="22"/>
                <w:szCs w:val="22"/>
                <w:lang w:val="vi-VN" w:eastAsia="vi-VN" w:bidi="th-TH"/>
              </w:rPr>
            </w:pPr>
            <w:r>
              <w:rPr>
                <w:bCs/>
                <w:sz w:val="22"/>
                <w:szCs w:val="22"/>
                <w:lang w:val="vi-VN" w:eastAsia="vi-VN" w:bidi="th-TH"/>
              </w:rPr>
              <w:t>- Thường trực HĐND tỉnh;</w:t>
            </w:r>
          </w:p>
          <w:p w14:paraId="0D190CEB" w14:textId="77777777" w:rsidR="005A326D" w:rsidRDefault="00EE6D78">
            <w:pPr>
              <w:tabs>
                <w:tab w:val="center" w:pos="6840"/>
                <w:tab w:val="center" w:pos="7303"/>
              </w:tabs>
              <w:jc w:val="both"/>
              <w:rPr>
                <w:bCs/>
                <w:sz w:val="22"/>
                <w:szCs w:val="22"/>
                <w:lang w:eastAsia="vi-VN" w:bidi="th-TH"/>
              </w:rPr>
            </w:pPr>
            <w:r>
              <w:rPr>
                <w:bCs/>
                <w:sz w:val="22"/>
                <w:szCs w:val="22"/>
                <w:lang w:val="vi-VN" w:eastAsia="vi-VN" w:bidi="th-TH"/>
              </w:rPr>
              <w:t xml:space="preserve">- Đoàn đại biểu Quốc hội tỉnh; </w:t>
            </w:r>
          </w:p>
          <w:p w14:paraId="15113C49" w14:textId="77777777" w:rsidR="005A326D" w:rsidRDefault="00EE6D78">
            <w:pPr>
              <w:tabs>
                <w:tab w:val="center" w:pos="6840"/>
                <w:tab w:val="center" w:pos="7303"/>
              </w:tabs>
              <w:jc w:val="both"/>
              <w:rPr>
                <w:bCs/>
                <w:sz w:val="22"/>
                <w:szCs w:val="22"/>
                <w:lang w:eastAsia="vi-VN" w:bidi="th-TH"/>
              </w:rPr>
            </w:pPr>
            <w:r>
              <w:rPr>
                <w:bCs/>
                <w:sz w:val="22"/>
                <w:szCs w:val="22"/>
                <w:lang w:val="vi-VN" w:eastAsia="vi-VN" w:bidi="th-TH"/>
              </w:rPr>
              <w:t>- Ủy ban nhân dân tỉnh;</w:t>
            </w:r>
          </w:p>
          <w:p w14:paraId="514276BD" w14:textId="77777777" w:rsidR="005A326D" w:rsidRDefault="00EE6D78">
            <w:pPr>
              <w:tabs>
                <w:tab w:val="center" w:pos="6840"/>
                <w:tab w:val="center" w:pos="7303"/>
              </w:tabs>
              <w:jc w:val="both"/>
              <w:rPr>
                <w:bCs/>
                <w:sz w:val="22"/>
                <w:szCs w:val="22"/>
                <w:lang w:val="vi-VN" w:eastAsia="vi-VN" w:bidi="th-TH"/>
              </w:rPr>
            </w:pPr>
            <w:r>
              <w:rPr>
                <w:bCs/>
                <w:sz w:val="22"/>
                <w:szCs w:val="22"/>
                <w:lang w:val="vi-VN" w:eastAsia="vi-VN" w:bidi="th-TH"/>
              </w:rPr>
              <w:t>- Ủy ban MTTQ tỉnh;</w:t>
            </w:r>
          </w:p>
          <w:p w14:paraId="7DD20FAA" w14:textId="77777777" w:rsidR="005A326D" w:rsidRDefault="00EE6D78">
            <w:pPr>
              <w:tabs>
                <w:tab w:val="center" w:pos="7370"/>
              </w:tabs>
              <w:rPr>
                <w:bCs/>
                <w:sz w:val="22"/>
                <w:szCs w:val="22"/>
                <w:lang w:val="vi-VN"/>
              </w:rPr>
            </w:pPr>
            <w:r>
              <w:rPr>
                <w:bCs/>
                <w:sz w:val="22"/>
                <w:szCs w:val="22"/>
                <w:lang w:val="vi-VN"/>
              </w:rPr>
              <w:t>- Các đại biểu HĐND tỉnh Khóa XIV;</w:t>
            </w:r>
          </w:p>
          <w:p w14:paraId="7EAFF93F" w14:textId="77777777" w:rsidR="005A326D" w:rsidRDefault="00EE6D78">
            <w:pPr>
              <w:tabs>
                <w:tab w:val="center" w:pos="7370"/>
              </w:tabs>
              <w:rPr>
                <w:bCs/>
                <w:sz w:val="22"/>
                <w:szCs w:val="22"/>
              </w:rPr>
            </w:pPr>
            <w:r>
              <w:rPr>
                <w:bCs/>
                <w:sz w:val="22"/>
                <w:szCs w:val="22"/>
                <w:lang w:val="vi-VN"/>
              </w:rPr>
              <w:t xml:space="preserve">- </w:t>
            </w:r>
            <w:r>
              <w:rPr>
                <w:bCs/>
                <w:sz w:val="22"/>
                <w:szCs w:val="22"/>
              </w:rPr>
              <w:t xml:space="preserve">Các cơ quan ngành dọc Trung ương </w:t>
            </w:r>
          </w:p>
          <w:p w14:paraId="3FF9D5E8" w14:textId="77777777" w:rsidR="005A326D" w:rsidRDefault="00EE6D78">
            <w:pPr>
              <w:tabs>
                <w:tab w:val="center" w:pos="7370"/>
              </w:tabs>
              <w:rPr>
                <w:bCs/>
                <w:sz w:val="22"/>
                <w:szCs w:val="22"/>
                <w:lang w:val="vi-VN"/>
              </w:rPr>
            </w:pPr>
            <w:r>
              <w:rPr>
                <w:bCs/>
                <w:sz w:val="22"/>
                <w:szCs w:val="22"/>
              </w:rPr>
              <w:t>đóng trên địa bàn tỉnh</w:t>
            </w:r>
            <w:r>
              <w:rPr>
                <w:bCs/>
                <w:sz w:val="22"/>
                <w:szCs w:val="22"/>
                <w:lang w:val="vi-VN"/>
              </w:rPr>
              <w:t>;</w:t>
            </w:r>
          </w:p>
          <w:p w14:paraId="6E8FEE09" w14:textId="77777777" w:rsidR="005A326D" w:rsidRDefault="00EE6D78">
            <w:pPr>
              <w:tabs>
                <w:tab w:val="center" w:pos="7370"/>
              </w:tabs>
              <w:rPr>
                <w:bCs/>
                <w:sz w:val="22"/>
                <w:szCs w:val="22"/>
                <w:lang w:val="vi-VN"/>
              </w:rPr>
            </w:pPr>
            <w:r>
              <w:rPr>
                <w:bCs/>
                <w:sz w:val="22"/>
                <w:szCs w:val="22"/>
                <w:lang w:val="vi-VN"/>
              </w:rPr>
              <w:t>- Văn phòng: Tỉnh ủy, Ủy ban nhân dân tỉnh;</w:t>
            </w:r>
          </w:p>
          <w:p w14:paraId="22ABB76C" w14:textId="77777777" w:rsidR="005A326D" w:rsidRDefault="00EE6D78">
            <w:pPr>
              <w:tabs>
                <w:tab w:val="center" w:pos="7370"/>
              </w:tabs>
              <w:rPr>
                <w:bCs/>
                <w:sz w:val="22"/>
                <w:szCs w:val="22"/>
                <w:lang w:val="vi-VN"/>
              </w:rPr>
            </w:pPr>
            <w:r>
              <w:rPr>
                <w:bCs/>
                <w:sz w:val="22"/>
                <w:szCs w:val="22"/>
                <w:lang w:val="vi-VN"/>
              </w:rPr>
              <w:t>- Văn phòng Đoàn ĐBQH và HĐND tỉnh;</w:t>
            </w:r>
          </w:p>
          <w:p w14:paraId="30A8704B" w14:textId="77777777" w:rsidR="005A326D" w:rsidRDefault="00EE6D78">
            <w:pPr>
              <w:tabs>
                <w:tab w:val="center" w:pos="7370"/>
              </w:tabs>
              <w:rPr>
                <w:bCs/>
                <w:sz w:val="22"/>
                <w:szCs w:val="22"/>
              </w:rPr>
            </w:pPr>
            <w:r>
              <w:rPr>
                <w:bCs/>
                <w:sz w:val="22"/>
                <w:szCs w:val="22"/>
                <w:lang w:val="vi-VN"/>
              </w:rPr>
              <w:t>- Các sở, ban, ngành</w:t>
            </w:r>
            <w:r>
              <w:rPr>
                <w:bCs/>
                <w:sz w:val="22"/>
                <w:szCs w:val="22"/>
              </w:rPr>
              <w:t xml:space="preserve"> </w:t>
            </w:r>
            <w:r>
              <w:rPr>
                <w:bCs/>
                <w:sz w:val="22"/>
                <w:szCs w:val="22"/>
                <w:lang w:val="vi-VN"/>
              </w:rPr>
              <w:t>của tỉnh;</w:t>
            </w:r>
          </w:p>
          <w:p w14:paraId="48E8C0B7" w14:textId="77777777" w:rsidR="005A326D" w:rsidRDefault="00EE6D78">
            <w:pPr>
              <w:tabs>
                <w:tab w:val="center" w:pos="7370"/>
              </w:tabs>
              <w:rPr>
                <w:bCs/>
                <w:sz w:val="22"/>
                <w:szCs w:val="22"/>
              </w:rPr>
            </w:pPr>
            <w:r>
              <w:rPr>
                <w:bCs/>
                <w:sz w:val="22"/>
                <w:szCs w:val="22"/>
              </w:rPr>
              <w:t>- TT HĐND, UBND các xã, phường;</w:t>
            </w:r>
          </w:p>
          <w:p w14:paraId="243613A9" w14:textId="77777777" w:rsidR="005A326D" w:rsidRDefault="00EE6D78">
            <w:pPr>
              <w:tabs>
                <w:tab w:val="center" w:pos="7370"/>
              </w:tabs>
              <w:rPr>
                <w:bCs/>
                <w:sz w:val="22"/>
                <w:szCs w:val="22"/>
                <w:lang w:val="vi-VN"/>
              </w:rPr>
            </w:pPr>
            <w:r>
              <w:rPr>
                <w:bCs/>
                <w:sz w:val="22"/>
                <w:szCs w:val="22"/>
                <w:lang w:val="vi-VN"/>
              </w:rPr>
              <w:t>- Báo</w:t>
            </w:r>
            <w:r>
              <w:rPr>
                <w:bCs/>
                <w:sz w:val="22"/>
                <w:szCs w:val="22"/>
              </w:rPr>
              <w:t xml:space="preserve"> và Phát thanh, truyền hình </w:t>
            </w:r>
            <w:r>
              <w:rPr>
                <w:bCs/>
                <w:sz w:val="22"/>
                <w:szCs w:val="22"/>
                <w:lang w:val="vi-VN"/>
              </w:rPr>
              <w:t>Thái Nguyên</w:t>
            </w:r>
            <w:r>
              <w:rPr>
                <w:bCs/>
                <w:sz w:val="22"/>
                <w:szCs w:val="22"/>
              </w:rPr>
              <w:t xml:space="preserve">;                  - </w:t>
            </w:r>
            <w:r>
              <w:rPr>
                <w:bCs/>
                <w:sz w:val="22"/>
                <w:szCs w:val="22"/>
                <w:lang w:val="vi-VN"/>
              </w:rPr>
              <w:t>Trung tâm Thông tin tỉnh;</w:t>
            </w:r>
          </w:p>
          <w:p w14:paraId="499CF271" w14:textId="77777777" w:rsidR="005A326D" w:rsidRDefault="00EE6D78">
            <w:pPr>
              <w:tabs>
                <w:tab w:val="center" w:pos="6840"/>
                <w:tab w:val="center" w:pos="7303"/>
              </w:tabs>
              <w:jc w:val="both"/>
              <w:rPr>
                <w:lang w:eastAsia="vi-VN" w:bidi="th-TH"/>
              </w:rPr>
            </w:pPr>
            <w:r>
              <w:rPr>
                <w:bCs/>
                <w:sz w:val="22"/>
                <w:szCs w:val="22"/>
                <w:lang w:val="vi-VN" w:eastAsia="vi-VN" w:bidi="th-TH"/>
              </w:rPr>
              <w:t>- Lưu</w:t>
            </w:r>
            <w:r>
              <w:rPr>
                <w:bCs/>
                <w:sz w:val="22"/>
                <w:szCs w:val="22"/>
                <w:lang w:eastAsia="vi-VN" w:bidi="th-TH"/>
              </w:rPr>
              <w:t>:</w:t>
            </w:r>
            <w:r>
              <w:rPr>
                <w:bCs/>
                <w:sz w:val="22"/>
                <w:szCs w:val="22"/>
                <w:lang w:val="vi-VN" w:eastAsia="vi-VN" w:bidi="th-TH"/>
              </w:rPr>
              <w:t xml:space="preserve"> VT</w:t>
            </w:r>
            <w:r>
              <w:rPr>
                <w:bCs/>
                <w:sz w:val="22"/>
                <w:szCs w:val="22"/>
                <w:lang w:eastAsia="vi-VN" w:bidi="th-TH"/>
              </w:rPr>
              <w:t>, CTHĐND.</w:t>
            </w:r>
          </w:p>
        </w:tc>
        <w:tc>
          <w:tcPr>
            <w:tcW w:w="3421" w:type="dxa"/>
          </w:tcPr>
          <w:p w14:paraId="250DADCC" w14:textId="77777777" w:rsidR="005A326D" w:rsidRDefault="00EE6D78">
            <w:pPr>
              <w:widowControl w:val="0"/>
              <w:spacing w:line="360" w:lineRule="exact"/>
              <w:jc w:val="center"/>
              <w:rPr>
                <w:b/>
                <w:sz w:val="28"/>
                <w:szCs w:val="28"/>
              </w:rPr>
            </w:pPr>
            <w:r>
              <w:rPr>
                <w:b/>
                <w:sz w:val="28"/>
                <w:szCs w:val="28"/>
              </w:rPr>
              <w:t>CHỦ TỊCH</w:t>
            </w:r>
          </w:p>
          <w:p w14:paraId="18D12F4C" w14:textId="77777777" w:rsidR="005A326D" w:rsidRDefault="005A326D">
            <w:pPr>
              <w:widowControl w:val="0"/>
              <w:spacing w:line="360" w:lineRule="exact"/>
              <w:jc w:val="center"/>
              <w:rPr>
                <w:b/>
                <w:sz w:val="28"/>
                <w:szCs w:val="28"/>
              </w:rPr>
            </w:pPr>
          </w:p>
          <w:p w14:paraId="2C103553" w14:textId="77777777" w:rsidR="005A326D" w:rsidRDefault="005A326D">
            <w:pPr>
              <w:widowControl w:val="0"/>
              <w:spacing w:line="360" w:lineRule="exact"/>
              <w:jc w:val="center"/>
              <w:rPr>
                <w:b/>
                <w:sz w:val="28"/>
                <w:szCs w:val="28"/>
              </w:rPr>
            </w:pPr>
          </w:p>
          <w:p w14:paraId="04DA8C45" w14:textId="77777777" w:rsidR="005A326D" w:rsidRDefault="005A326D">
            <w:pPr>
              <w:widowControl w:val="0"/>
              <w:spacing w:line="360" w:lineRule="exact"/>
              <w:jc w:val="center"/>
              <w:rPr>
                <w:b/>
                <w:sz w:val="28"/>
                <w:szCs w:val="28"/>
              </w:rPr>
            </w:pPr>
          </w:p>
          <w:p w14:paraId="4F43E1BF" w14:textId="77777777" w:rsidR="005A326D" w:rsidRDefault="005A326D">
            <w:pPr>
              <w:widowControl w:val="0"/>
              <w:spacing w:line="360" w:lineRule="exact"/>
              <w:jc w:val="center"/>
              <w:rPr>
                <w:b/>
                <w:sz w:val="28"/>
                <w:szCs w:val="28"/>
              </w:rPr>
            </w:pPr>
          </w:p>
          <w:p w14:paraId="7A383C71" w14:textId="77777777" w:rsidR="005A326D" w:rsidRDefault="005A326D">
            <w:pPr>
              <w:widowControl w:val="0"/>
              <w:spacing w:line="360" w:lineRule="exact"/>
              <w:jc w:val="center"/>
              <w:rPr>
                <w:b/>
                <w:sz w:val="28"/>
                <w:szCs w:val="28"/>
              </w:rPr>
            </w:pPr>
          </w:p>
          <w:p w14:paraId="5A73B602" w14:textId="77777777" w:rsidR="005A326D" w:rsidRDefault="00EE6D78">
            <w:pPr>
              <w:widowControl w:val="0"/>
              <w:spacing w:line="360" w:lineRule="exact"/>
              <w:jc w:val="center"/>
              <w:rPr>
                <w:b/>
                <w:lang w:val="vi-VN"/>
              </w:rPr>
            </w:pPr>
            <w:r>
              <w:rPr>
                <w:b/>
                <w:sz w:val="28"/>
                <w:szCs w:val="28"/>
                <w:lang w:val="vi-VN"/>
              </w:rPr>
              <w:t>Vương Quốc Tuấn</w:t>
            </w:r>
          </w:p>
        </w:tc>
      </w:tr>
    </w:tbl>
    <w:p w14:paraId="1F327B70" w14:textId="77777777" w:rsidR="005A326D" w:rsidRDefault="005A326D">
      <w:pPr>
        <w:widowControl w:val="0"/>
        <w:tabs>
          <w:tab w:val="right" w:leader="dot" w:pos="7920"/>
        </w:tabs>
        <w:spacing w:before="80"/>
        <w:jc w:val="both"/>
        <w:rPr>
          <w:sz w:val="28"/>
          <w:szCs w:val="28"/>
        </w:rPr>
      </w:pPr>
    </w:p>
    <w:sectPr w:rsidR="005A326D">
      <w:headerReference w:type="default" r:id="rId8"/>
      <w:footerReference w:type="default" r:id="rId9"/>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8403" w14:textId="77777777" w:rsidR="00097E7E" w:rsidRDefault="00097E7E">
      <w:r>
        <w:separator/>
      </w:r>
    </w:p>
  </w:endnote>
  <w:endnote w:type="continuationSeparator" w:id="0">
    <w:p w14:paraId="3BDA58B3" w14:textId="77777777" w:rsidR="00097E7E" w:rsidRDefault="0009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times new roman">
    <w:altName w:val="Calibri"/>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altName w:val="Times New Roman"/>
    <w:panose1 w:val="02020503050405090304"/>
    <w:charset w:val="00"/>
    <w:family w:val="roman"/>
    <w:pitch w:val="default"/>
  </w:font>
  <w:font w:name="Helvetica">
    <w:panose1 w:val="020B05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1B77" w14:textId="77777777" w:rsidR="005A326D" w:rsidRDefault="005A326D">
    <w:pPr>
      <w:pStyle w:val="Footer"/>
    </w:pPr>
  </w:p>
  <w:p w14:paraId="63E38E7A" w14:textId="77777777" w:rsidR="005A326D" w:rsidRDefault="005A3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FD9A" w14:textId="77777777" w:rsidR="00097E7E" w:rsidRDefault="00097E7E">
      <w:r>
        <w:separator/>
      </w:r>
    </w:p>
  </w:footnote>
  <w:footnote w:type="continuationSeparator" w:id="0">
    <w:p w14:paraId="123C22AF" w14:textId="77777777" w:rsidR="00097E7E" w:rsidRDefault="0009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371432"/>
    </w:sdtPr>
    <w:sdtEndPr/>
    <w:sdtContent>
      <w:p w14:paraId="1A5EBFEA" w14:textId="77777777" w:rsidR="005A326D" w:rsidRDefault="00EE6D78">
        <w:pPr>
          <w:pStyle w:val="Header"/>
          <w:jc w:val="center"/>
        </w:pPr>
        <w:r>
          <w:fldChar w:fldCharType="begin"/>
        </w:r>
        <w:r>
          <w:instrText xml:space="preserve"> PAGE   \* MERGEFORMAT </w:instrText>
        </w:r>
        <w:r>
          <w:fldChar w:fldCharType="separate"/>
        </w:r>
        <w:r>
          <w:t>2</w:t>
        </w:r>
        <w:r>
          <w:fldChar w:fldCharType="end"/>
        </w:r>
      </w:p>
    </w:sdtContent>
  </w:sdt>
  <w:p w14:paraId="3FF5441B" w14:textId="77777777" w:rsidR="005A326D" w:rsidRDefault="005A3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98F00"/>
    <w:multiLevelType w:val="singleLevel"/>
    <w:tmpl w:val="C5898F00"/>
    <w:lvl w:ilvl="0">
      <w:start w:val="1"/>
      <w:numFmt w:val="lowerLetter"/>
      <w:suff w:val="space"/>
      <w:lvlText w:val="%1)"/>
      <w:lvlJc w:val="left"/>
    </w:lvl>
  </w:abstractNum>
  <w:abstractNum w:abstractNumId="1" w15:restartNumberingAfterBreak="0">
    <w:nsid w:val="33934925"/>
    <w:multiLevelType w:val="multilevel"/>
    <w:tmpl w:val="339349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BE6152"/>
    <w:multiLevelType w:val="multilevel"/>
    <w:tmpl w:val="4CBE6152"/>
    <w:lvl w:ilvl="0">
      <w:start w:val="1"/>
      <w:numFmt w:val="decimal"/>
      <w:lvlText w:val="%1."/>
      <w:lvlJc w:val="left"/>
      <w:pPr>
        <w:ind w:left="922" w:hanging="360"/>
      </w:pPr>
      <w:rPr>
        <w:rFonts w:hint="default"/>
      </w:rPr>
    </w:lvl>
    <w:lvl w:ilvl="1">
      <w:start w:val="1"/>
      <w:numFmt w:val="lowerLetter"/>
      <w:lvlText w:val="%2."/>
      <w:lvlJc w:val="left"/>
      <w:pPr>
        <w:ind w:left="1642" w:hanging="360"/>
      </w:pPr>
    </w:lvl>
    <w:lvl w:ilvl="2">
      <w:start w:val="1"/>
      <w:numFmt w:val="lowerRoman"/>
      <w:lvlText w:val="%3."/>
      <w:lvlJc w:val="right"/>
      <w:pPr>
        <w:ind w:left="2362" w:hanging="180"/>
      </w:pPr>
    </w:lvl>
    <w:lvl w:ilvl="3">
      <w:start w:val="1"/>
      <w:numFmt w:val="decimal"/>
      <w:lvlText w:val="%4."/>
      <w:lvlJc w:val="left"/>
      <w:pPr>
        <w:ind w:left="3082" w:hanging="360"/>
      </w:pPr>
    </w:lvl>
    <w:lvl w:ilvl="4">
      <w:start w:val="1"/>
      <w:numFmt w:val="lowerLetter"/>
      <w:lvlText w:val="%5."/>
      <w:lvlJc w:val="left"/>
      <w:pPr>
        <w:ind w:left="3802" w:hanging="360"/>
      </w:pPr>
    </w:lvl>
    <w:lvl w:ilvl="5">
      <w:start w:val="1"/>
      <w:numFmt w:val="lowerRoman"/>
      <w:lvlText w:val="%6."/>
      <w:lvlJc w:val="right"/>
      <w:pPr>
        <w:ind w:left="4522" w:hanging="180"/>
      </w:pPr>
    </w:lvl>
    <w:lvl w:ilvl="6">
      <w:start w:val="1"/>
      <w:numFmt w:val="decimal"/>
      <w:lvlText w:val="%7."/>
      <w:lvlJc w:val="left"/>
      <w:pPr>
        <w:ind w:left="5242" w:hanging="360"/>
      </w:pPr>
    </w:lvl>
    <w:lvl w:ilvl="7">
      <w:start w:val="1"/>
      <w:numFmt w:val="lowerLetter"/>
      <w:lvlText w:val="%8."/>
      <w:lvlJc w:val="left"/>
      <w:pPr>
        <w:ind w:left="5962" w:hanging="360"/>
      </w:pPr>
    </w:lvl>
    <w:lvl w:ilvl="8">
      <w:start w:val="1"/>
      <w:numFmt w:val="lowerRoman"/>
      <w:lvlText w:val="%9."/>
      <w:lvlJc w:val="right"/>
      <w:pPr>
        <w:ind w:left="6682" w:hanging="180"/>
      </w:pPr>
    </w:lvl>
  </w:abstractNum>
  <w:abstractNum w:abstractNumId="3" w15:restartNumberingAfterBreak="0">
    <w:nsid w:val="625E76B7"/>
    <w:multiLevelType w:val="multilevel"/>
    <w:tmpl w:val="625E76B7"/>
    <w:lvl w:ilvl="0">
      <w:start w:val="1"/>
      <w:numFmt w:val="decimal"/>
      <w:lvlText w:val="%1."/>
      <w:lvlJc w:val="left"/>
      <w:pPr>
        <w:ind w:left="907" w:hanging="360"/>
      </w:pPr>
      <w:rPr>
        <w:rFonts w:hint="default"/>
      </w:r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lvl>
    <w:lvl w:ilvl="4">
      <w:start w:val="1"/>
      <w:numFmt w:val="lowerLetter"/>
      <w:lvlText w:val="%5."/>
      <w:lvlJc w:val="left"/>
      <w:pPr>
        <w:ind w:left="3787"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2B"/>
    <w:rsid w:val="000013E2"/>
    <w:rsid w:val="00020B1D"/>
    <w:rsid w:val="000250D1"/>
    <w:rsid w:val="00033975"/>
    <w:rsid w:val="000441E6"/>
    <w:rsid w:val="00061AD9"/>
    <w:rsid w:val="00082B55"/>
    <w:rsid w:val="00097E7E"/>
    <w:rsid w:val="000A6358"/>
    <w:rsid w:val="000E76E6"/>
    <w:rsid w:val="00117FB7"/>
    <w:rsid w:val="001327CE"/>
    <w:rsid w:val="00157705"/>
    <w:rsid w:val="00170297"/>
    <w:rsid w:val="0018572F"/>
    <w:rsid w:val="001D5828"/>
    <w:rsid w:val="002002E1"/>
    <w:rsid w:val="00246CBC"/>
    <w:rsid w:val="00247C6E"/>
    <w:rsid w:val="00257218"/>
    <w:rsid w:val="0026390E"/>
    <w:rsid w:val="00287D16"/>
    <w:rsid w:val="002936D7"/>
    <w:rsid w:val="0029667B"/>
    <w:rsid w:val="002A2F26"/>
    <w:rsid w:val="002A7E2F"/>
    <w:rsid w:val="002C3ED9"/>
    <w:rsid w:val="003043FD"/>
    <w:rsid w:val="00313AB3"/>
    <w:rsid w:val="00326AD8"/>
    <w:rsid w:val="00336D0D"/>
    <w:rsid w:val="00340509"/>
    <w:rsid w:val="00374111"/>
    <w:rsid w:val="003810F4"/>
    <w:rsid w:val="00382CFB"/>
    <w:rsid w:val="00387705"/>
    <w:rsid w:val="0039500F"/>
    <w:rsid w:val="0039696B"/>
    <w:rsid w:val="003C212F"/>
    <w:rsid w:val="003D6457"/>
    <w:rsid w:val="004142FA"/>
    <w:rsid w:val="004205FA"/>
    <w:rsid w:val="00461177"/>
    <w:rsid w:val="00492146"/>
    <w:rsid w:val="00495850"/>
    <w:rsid w:val="004A5D01"/>
    <w:rsid w:val="004B1F84"/>
    <w:rsid w:val="004D343E"/>
    <w:rsid w:val="004F0DD8"/>
    <w:rsid w:val="00501ECA"/>
    <w:rsid w:val="00520DE1"/>
    <w:rsid w:val="005467E1"/>
    <w:rsid w:val="00553B7C"/>
    <w:rsid w:val="00563260"/>
    <w:rsid w:val="00564D30"/>
    <w:rsid w:val="0057382E"/>
    <w:rsid w:val="00574000"/>
    <w:rsid w:val="005922DD"/>
    <w:rsid w:val="005A2037"/>
    <w:rsid w:val="005A326D"/>
    <w:rsid w:val="005B6A75"/>
    <w:rsid w:val="005B6D98"/>
    <w:rsid w:val="005D4E2B"/>
    <w:rsid w:val="00604A17"/>
    <w:rsid w:val="006529C4"/>
    <w:rsid w:val="00657537"/>
    <w:rsid w:val="00664477"/>
    <w:rsid w:val="00672719"/>
    <w:rsid w:val="00685602"/>
    <w:rsid w:val="006A314F"/>
    <w:rsid w:val="006A40ED"/>
    <w:rsid w:val="006D0DB8"/>
    <w:rsid w:val="006E423E"/>
    <w:rsid w:val="006E6BD3"/>
    <w:rsid w:val="00705E6C"/>
    <w:rsid w:val="00713C25"/>
    <w:rsid w:val="007214F4"/>
    <w:rsid w:val="007217FC"/>
    <w:rsid w:val="00750B72"/>
    <w:rsid w:val="00755D89"/>
    <w:rsid w:val="0079371C"/>
    <w:rsid w:val="00794623"/>
    <w:rsid w:val="007B07F5"/>
    <w:rsid w:val="00800B63"/>
    <w:rsid w:val="00801617"/>
    <w:rsid w:val="008173A3"/>
    <w:rsid w:val="00820C05"/>
    <w:rsid w:val="00836261"/>
    <w:rsid w:val="00870C2B"/>
    <w:rsid w:val="00880FC5"/>
    <w:rsid w:val="00895285"/>
    <w:rsid w:val="008A1088"/>
    <w:rsid w:val="008D6B5F"/>
    <w:rsid w:val="008F06E8"/>
    <w:rsid w:val="008F5B62"/>
    <w:rsid w:val="008F6F9C"/>
    <w:rsid w:val="00910FF3"/>
    <w:rsid w:val="00913BAA"/>
    <w:rsid w:val="00962805"/>
    <w:rsid w:val="009C2864"/>
    <w:rsid w:val="009D61B4"/>
    <w:rsid w:val="009D73E5"/>
    <w:rsid w:val="009F02AB"/>
    <w:rsid w:val="00A0219F"/>
    <w:rsid w:val="00A05800"/>
    <w:rsid w:val="00A05802"/>
    <w:rsid w:val="00A21156"/>
    <w:rsid w:val="00A4515F"/>
    <w:rsid w:val="00A570E6"/>
    <w:rsid w:val="00A85A44"/>
    <w:rsid w:val="00AB202B"/>
    <w:rsid w:val="00AB4BA0"/>
    <w:rsid w:val="00AD2436"/>
    <w:rsid w:val="00AF2619"/>
    <w:rsid w:val="00B14EC9"/>
    <w:rsid w:val="00B312BD"/>
    <w:rsid w:val="00B457BB"/>
    <w:rsid w:val="00B73D1A"/>
    <w:rsid w:val="00B921B7"/>
    <w:rsid w:val="00BB2B0B"/>
    <w:rsid w:val="00BB3B97"/>
    <w:rsid w:val="00BB3E14"/>
    <w:rsid w:val="00C11282"/>
    <w:rsid w:val="00C37CAB"/>
    <w:rsid w:val="00C52718"/>
    <w:rsid w:val="00C628E0"/>
    <w:rsid w:val="00C72C9B"/>
    <w:rsid w:val="00CC61E6"/>
    <w:rsid w:val="00CE54E0"/>
    <w:rsid w:val="00D02D5B"/>
    <w:rsid w:val="00D075DF"/>
    <w:rsid w:val="00D10535"/>
    <w:rsid w:val="00D13F03"/>
    <w:rsid w:val="00D353E7"/>
    <w:rsid w:val="00D3614A"/>
    <w:rsid w:val="00D7082B"/>
    <w:rsid w:val="00D77880"/>
    <w:rsid w:val="00D95786"/>
    <w:rsid w:val="00DB66CA"/>
    <w:rsid w:val="00E1414B"/>
    <w:rsid w:val="00E26068"/>
    <w:rsid w:val="00E52AC0"/>
    <w:rsid w:val="00E700FA"/>
    <w:rsid w:val="00E97F25"/>
    <w:rsid w:val="00EA1CF4"/>
    <w:rsid w:val="00EA663F"/>
    <w:rsid w:val="00EB2684"/>
    <w:rsid w:val="00EB60D6"/>
    <w:rsid w:val="00EC6443"/>
    <w:rsid w:val="00EE6D78"/>
    <w:rsid w:val="00EE70A5"/>
    <w:rsid w:val="00EF26A4"/>
    <w:rsid w:val="00F6395B"/>
    <w:rsid w:val="00F71482"/>
    <w:rsid w:val="00F8376B"/>
    <w:rsid w:val="00F845E5"/>
    <w:rsid w:val="00F92F25"/>
    <w:rsid w:val="00F94961"/>
    <w:rsid w:val="00FD349E"/>
    <w:rsid w:val="15776C6B"/>
    <w:rsid w:val="19284DFF"/>
    <w:rsid w:val="21E00CED"/>
    <w:rsid w:val="27E33D2E"/>
    <w:rsid w:val="28D46548"/>
    <w:rsid w:val="2B3677CD"/>
    <w:rsid w:val="5CD34DD9"/>
    <w:rsid w:val="669D0D44"/>
    <w:rsid w:val="6BD73DA2"/>
    <w:rsid w:val="79061C4A"/>
    <w:rsid w:val="7E946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A63B72"/>
  <w15:docId w15:val="{09060BD5-2D70-431A-BB0A-FD325260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ind w:firstLine="720"/>
      <w:jc w:val="both"/>
    </w:pPr>
    <w:rPr>
      <w:rFonts w:ascii="VNtimes new roman" w:hAnsi="VNtimes new roman"/>
      <w:sz w:val="28"/>
      <w:szCs w:val="20"/>
      <w:lang w:val="zh-CN" w:eastAsia="zh-CN"/>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uiPriority w:val="99"/>
    <w:semiHidden/>
    <w:unhideWhenUsed/>
    <w:qFormat/>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14:ligatures w14:val="none"/>
    </w:rPr>
  </w:style>
  <w:style w:type="paragraph" w:customStyle="1" w:styleId="Normal1">
    <w:name w:val="Normal1"/>
    <w:basedOn w:val="Normal"/>
    <w:qFormat/>
    <w:pPr>
      <w:spacing w:before="100" w:beforeAutospacing="1" w:after="100" w:afterAutospacing="1"/>
    </w:pPr>
    <w:rPr>
      <w:rFonts w:eastAsia="MS Mincho"/>
      <w:lang w:eastAsia="ja-JP"/>
    </w:rPr>
  </w:style>
  <w:style w:type="character" w:customStyle="1" w:styleId="normalchar">
    <w:name w:val="normal__char"/>
    <w:qFormat/>
  </w:style>
  <w:style w:type="character" w:customStyle="1" w:styleId="BodyTextIndentChar">
    <w:name w:val="Body Text Indent Char"/>
    <w:basedOn w:val="DefaultParagraphFont"/>
    <w:link w:val="BodyTextIndent"/>
    <w:qFormat/>
    <w:rPr>
      <w:rFonts w:ascii="VNtimes new roman" w:eastAsia="Times New Roman" w:hAnsi="VNtimes new roman" w:cs="Times New Roman"/>
      <w:kern w:val="0"/>
      <w:sz w:val="28"/>
      <w:szCs w:val="20"/>
      <w:lang w:val="zh-CN" w:eastAsia="zh-CN"/>
      <w14:ligatures w14:val="none"/>
    </w:rPr>
  </w:style>
  <w:style w:type="character" w:customStyle="1" w:styleId="fontstyle01">
    <w:name w:val="fontstyle01"/>
    <w:qFormat/>
    <w:rPr>
      <w:rFonts w:ascii="Times New Roman" w:hAnsi="Times New Roman" w:cs="Times New Roman" w:hint="default"/>
      <w:color w:val="000000"/>
      <w:sz w:val="28"/>
      <w:szCs w:val="28"/>
    </w:rPr>
  </w:style>
  <w:style w:type="table" w:styleId="TableGrid">
    <w:name w:val="Table Grid"/>
    <w:basedOn w:val="TableNormal"/>
    <w:uiPriority w:val="39"/>
    <w:rsid w:val="00801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73</cp:revision>
  <cp:lastPrinted>2026-06-03T01:52:00Z</cp:lastPrinted>
  <dcterms:created xsi:type="dcterms:W3CDTF">2025-09-10T09:59:00Z</dcterms:created>
  <dcterms:modified xsi:type="dcterms:W3CDTF">2026-06-03T10:58:00Z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9CAC2302ED49408BBE08818D3C91385C_12</vt:lpwstr>
  </property>
</Properties>
</file>